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C03" w:rsidRDefault="00D81C03" w:rsidP="00D81C03">
      <w:pPr>
        <w:keepNext/>
        <w:spacing w:before="120" w:after="120" w:line="36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E7909" w:rsidRDefault="008E7909" w:rsidP="00D81C03">
      <w:pPr>
        <w:keepNext/>
        <w:spacing w:before="120" w:after="120" w:line="36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D81C03">
      <w:pPr>
        <w:keepNext/>
        <w:spacing w:before="120" w:after="120" w:line="36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</w:t>
      </w:r>
      <w:r w:rsidR="0018333A"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>Nº 040</w:t>
      </w:r>
      <w:r w:rsidR="00B50437"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18333A"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8333A" w:rsidRPr="00F343AE">
        <w:rPr>
          <w:rFonts w:ascii="Arial" w:eastAsia="Calibri" w:hAnsi="Arial" w:cs="Arial"/>
          <w:b/>
          <w:bCs/>
          <w:sz w:val="24"/>
          <w:szCs w:val="24"/>
        </w:rPr>
        <w:t>DE 08 DE NOVEMBRO DE 2018</w:t>
      </w:r>
      <w:r w:rsidR="0018333A"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:rsidR="0091246D" w:rsidRPr="00F343AE" w:rsidRDefault="0091246D" w:rsidP="00595967">
      <w:pPr>
        <w:keepNext/>
        <w:spacing w:before="120" w:after="120" w:line="360" w:lineRule="auto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8E7909" w:rsidRDefault="00595967" w:rsidP="002238AC">
      <w:pPr>
        <w:spacing w:after="0" w:line="240" w:lineRule="auto"/>
        <w:ind w:left="4247" w:firstLine="6"/>
        <w:jc w:val="both"/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</w:pPr>
      <w:r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E</w:t>
      </w:r>
      <w:r w:rsidR="00FA151A"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 xml:space="preserve">stima a receita e fixa a despesa do Município de </w:t>
      </w:r>
      <w:r w:rsidR="004674B7"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Santa Margarida do Sul p</w:t>
      </w:r>
      <w:r w:rsidR="00FA151A"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 xml:space="preserve">ara o exercício financeiro de </w:t>
      </w:r>
      <w:r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201</w:t>
      </w:r>
      <w:r w:rsidR="004674B7"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9</w:t>
      </w:r>
      <w:r w:rsidRPr="008E7909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.</w:t>
      </w:r>
    </w:p>
    <w:p w:rsidR="00595967" w:rsidRPr="008E7909" w:rsidRDefault="00595967" w:rsidP="00595967">
      <w:pPr>
        <w:spacing w:after="0" w:line="240" w:lineRule="auto"/>
        <w:ind w:left="7080"/>
        <w:jc w:val="both"/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CAPÍTULO I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DISPOSIÇÕES PRELIMINARES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Art. 1.º Esta Lei estima a Receita e fixa a Despesa do Município para o exercício financeiro de 201</w:t>
      </w:r>
      <w:r w:rsidR="004674B7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9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compreendendo: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 — o Orçamento Fiscal, referente aos Poderes do Município, seus fundos, órgãos e entidades da Administração Pública Municipal Direta e Indireta, inclusive Fundações instituídas e mantidas pelo Poder Público;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II — o Orçamento da Seguridade Social, abrangendo todas as entidades e órgãos da Administração Direta e Indireta a ele vinculados, bem como Fundações instituídas e mantidas pelo Poder Público;</w:t>
      </w: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CAPÍTULO II</w:t>
      </w:r>
    </w:p>
    <w:p w:rsidR="00595967" w:rsidRPr="00F343AE" w:rsidRDefault="00595967" w:rsidP="00595967">
      <w:pPr>
        <w:keepNext/>
        <w:spacing w:after="0" w:line="360" w:lineRule="auto"/>
        <w:jc w:val="center"/>
        <w:outlineLvl w:val="6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DO ORÇAMENTO FISCAL E DA SEGURIDADE SOCIAL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Seção I</w:t>
      </w:r>
    </w:p>
    <w:p w:rsidR="00595967" w:rsidRPr="00F343AE" w:rsidRDefault="00595967" w:rsidP="00595967">
      <w:pPr>
        <w:spacing w:after="0" w:line="240" w:lineRule="auto"/>
        <w:jc w:val="center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Da Estimativa da Receita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Art. 2º A Receita Orçamentária é estimada, no mesmo valor da Despesa, em R$ </w:t>
      </w:r>
      <w:r w:rsidR="004674B7" w:rsidRPr="00F343AE">
        <w:rPr>
          <w:rFonts w:ascii="Arial" w:eastAsia="Times New Roman" w:hAnsi="Arial" w:cs="Arial"/>
          <w:sz w:val="24"/>
          <w:szCs w:val="24"/>
          <w:lang w:eastAsia="pt-BR"/>
        </w:rPr>
        <w:t>24.917.058,94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4674B7" w:rsidRPr="00F343AE">
        <w:rPr>
          <w:rFonts w:ascii="Arial" w:eastAsia="Times New Roman" w:hAnsi="Arial" w:cs="Arial"/>
          <w:sz w:val="24"/>
          <w:szCs w:val="24"/>
          <w:lang w:eastAsia="pt-BR"/>
        </w:rPr>
        <w:t>Vinte e quatro milhões, novecentos e dezessete mil e cinqüenta e oito reais e noventa e quatro centavos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) </w:t>
      </w: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Art. 3º A estimativa da receita por Categoria Econômica, segundo a origem dos recursos, será realizada com base no produto do que for arrecadado, na forma da legislação vigente e de acordo com o seguinte desdobramento</w:t>
      </w: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>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91246D" w:rsidRPr="00F343AE" w:rsidRDefault="0091246D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7723A" w:rsidRPr="00F343AE" w:rsidRDefault="00D7723A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7723A" w:rsidRPr="00F343AE" w:rsidRDefault="00D7723A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7723A" w:rsidRPr="00F343AE" w:rsidRDefault="00D7723A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477FB" w:rsidRPr="00F343AE" w:rsidRDefault="008477FB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477FB" w:rsidRPr="00F343AE" w:rsidRDefault="008477FB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tbl>
      <w:tblPr>
        <w:tblW w:w="89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A0"/>
      </w:tblPr>
      <w:tblGrid>
        <w:gridCol w:w="3907"/>
        <w:gridCol w:w="1701"/>
        <w:gridCol w:w="1701"/>
        <w:gridCol w:w="1637"/>
      </w:tblGrid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ESPECIFICAÇÃO </w:t>
            </w: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RECURSOS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LIVRES</w:t>
            </w: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RECURSOS 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VINCULADOS</w:t>
            </w: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TOTAL 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1 – RECEITAS CORRENTES </w:t>
            </w:r>
          </w:p>
        </w:tc>
        <w:tc>
          <w:tcPr>
            <w:tcW w:w="1701" w:type="dxa"/>
            <w:vAlign w:val="center"/>
          </w:tcPr>
          <w:p w:rsidR="00595967" w:rsidRPr="00F343AE" w:rsidRDefault="002B1D0A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11.621.967,18</w:t>
            </w:r>
          </w:p>
        </w:tc>
        <w:tc>
          <w:tcPr>
            <w:tcW w:w="1701" w:type="dxa"/>
            <w:vAlign w:val="center"/>
          </w:tcPr>
          <w:p w:rsidR="00595967" w:rsidRPr="00F343AE" w:rsidRDefault="002C4B90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10.654.958,41</w:t>
            </w:r>
          </w:p>
        </w:tc>
        <w:tc>
          <w:tcPr>
            <w:tcW w:w="1637" w:type="dxa"/>
            <w:vAlign w:val="center"/>
          </w:tcPr>
          <w:p w:rsidR="00595967" w:rsidRPr="00F343AE" w:rsidRDefault="00A65455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22.276.925,59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Tributária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535.334,94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358.919,15</w:t>
            </w:r>
          </w:p>
        </w:tc>
        <w:tc>
          <w:tcPr>
            <w:tcW w:w="1637" w:type="dxa"/>
            <w:vAlign w:val="center"/>
          </w:tcPr>
          <w:p w:rsidR="00595967" w:rsidRPr="00F343AE" w:rsidRDefault="0000208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894.254,09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de Contribuições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0208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Patrimonial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68.529,10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14.638,02</w:t>
            </w:r>
          </w:p>
        </w:tc>
        <w:tc>
          <w:tcPr>
            <w:tcW w:w="1637" w:type="dxa"/>
            <w:vAlign w:val="center"/>
          </w:tcPr>
          <w:p w:rsidR="00595967" w:rsidRPr="00F343AE" w:rsidRDefault="0000208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83.167,12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Agropecuária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lastRenderedPageBreak/>
              <w:t xml:space="preserve"> Receita Industrial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Receita de Serviços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26.150,22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26.150,22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Transferências Correntes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10.998.256,85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10.167.701,39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21.165.958,24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Outras Receitas Correntes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19.846,29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87.549,63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107.395,92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2 – RECEITAS DE CAPITAL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5.000,00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6.127.694,32</w:t>
            </w:r>
          </w:p>
        </w:tc>
        <w:tc>
          <w:tcPr>
            <w:tcW w:w="1637" w:type="dxa"/>
            <w:vAlign w:val="center"/>
          </w:tcPr>
          <w:p w:rsidR="00595967" w:rsidRPr="00F343AE" w:rsidRDefault="00A65455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6.132.694,32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Operações de Crédito Internas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6.090.361,52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6.090.361,52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Operações de Crédito Externas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Transferências de Capital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Alienação de Bens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5.000,00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42.332,80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47.332,80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Outras Receitas de Capital </w:t>
            </w:r>
          </w:p>
        </w:tc>
        <w:tc>
          <w:tcPr>
            <w:tcW w:w="1701" w:type="dxa"/>
            <w:vAlign w:val="center"/>
          </w:tcPr>
          <w:p w:rsidR="00595967" w:rsidRPr="00F343AE" w:rsidRDefault="00A60FF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1F5E7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595967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0E06AF" w:rsidRPr="00F343AE" w:rsidTr="009D38A6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7 – RECEITAS CORRENTES </w:t>
            </w:r>
          </w:p>
          <w:p w:rsidR="000E06AF" w:rsidRPr="00F343AE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     INTRAORÇAMENTÁRIAS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0E06AF" w:rsidRPr="00F343AE" w:rsidRDefault="008A691D" w:rsidP="008A691D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9D38A6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Receita de Contribuições – Intraorç.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0E06AF" w:rsidRPr="00F343AE" w:rsidRDefault="000E06A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Receita Parimonial – Intraorç.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Outras Receitas Correntes – Intraorç.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0E06AF" w:rsidRPr="00F343AE" w:rsidTr="00A05440">
        <w:trPr>
          <w:trHeight w:val="262"/>
          <w:jc w:val="center"/>
        </w:trPr>
        <w:tc>
          <w:tcPr>
            <w:tcW w:w="3907" w:type="dxa"/>
            <w:vAlign w:val="center"/>
          </w:tcPr>
          <w:p w:rsidR="000E06AF" w:rsidRPr="00F343AE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8 – RECEITAS DE CAPITAL </w:t>
            </w:r>
          </w:p>
          <w:p w:rsidR="000E06AF" w:rsidRPr="00F343AE" w:rsidRDefault="000E06AF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    INTRAORÇAMENTÁRIAS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0E06AF" w:rsidRPr="00F343AE" w:rsidRDefault="000E06AF" w:rsidP="000E06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C725B1" w:rsidRPr="00F343AE" w:rsidTr="00C441CB">
        <w:trPr>
          <w:trHeight w:val="262"/>
          <w:jc w:val="center"/>
        </w:trPr>
        <w:tc>
          <w:tcPr>
            <w:tcW w:w="3907" w:type="dxa"/>
            <w:vAlign w:val="center"/>
          </w:tcPr>
          <w:p w:rsidR="00C725B1" w:rsidRPr="00F343AE" w:rsidRDefault="00C725B1" w:rsidP="00595967">
            <w:pPr>
              <w:keepNext/>
              <w:spacing w:before="120" w:after="120" w:line="360" w:lineRule="auto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Alienação de Bens – Intraorç.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C725B1" w:rsidRPr="00F343AE" w:rsidTr="0091246D">
        <w:trPr>
          <w:trHeight w:val="842"/>
          <w:jc w:val="center"/>
        </w:trPr>
        <w:tc>
          <w:tcPr>
            <w:tcW w:w="3907" w:type="dxa"/>
            <w:vAlign w:val="center"/>
          </w:tcPr>
          <w:p w:rsidR="00C725B1" w:rsidRPr="00F343AE" w:rsidRDefault="00C725B1" w:rsidP="00595967">
            <w:pPr>
              <w:keepNext/>
              <w:spacing w:before="120" w:after="120" w:line="360" w:lineRule="auto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Amortização de Empréstimos – Intraorç.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C725B1" w:rsidRPr="00F343AE" w:rsidTr="00C441CB">
        <w:trPr>
          <w:trHeight w:val="262"/>
          <w:jc w:val="center"/>
        </w:trPr>
        <w:tc>
          <w:tcPr>
            <w:tcW w:w="3907" w:type="dxa"/>
            <w:vAlign w:val="center"/>
          </w:tcPr>
          <w:p w:rsidR="00C725B1" w:rsidRPr="00F343AE" w:rsidRDefault="00C725B1" w:rsidP="00595967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Outras Receitas de Capital – Intraorç.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37" w:type="dxa"/>
          </w:tcPr>
          <w:p w:rsidR="00C725B1" w:rsidRPr="00F343AE" w:rsidRDefault="00C725B1" w:rsidP="00C725B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9 – DEDUÇÕES DA RECEITA</w:t>
            </w:r>
          </w:p>
        </w:tc>
        <w:tc>
          <w:tcPr>
            <w:tcW w:w="1701" w:type="dxa"/>
            <w:vAlign w:val="center"/>
          </w:tcPr>
          <w:p w:rsidR="00595967" w:rsidRPr="00F343AE" w:rsidRDefault="00C725B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595967" w:rsidRPr="00F343AE" w:rsidRDefault="002E5E88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3.492.560,97</w:t>
            </w:r>
          </w:p>
        </w:tc>
        <w:tc>
          <w:tcPr>
            <w:tcW w:w="1637" w:type="dxa"/>
            <w:vAlign w:val="center"/>
          </w:tcPr>
          <w:p w:rsidR="00595967" w:rsidRPr="00F343AE" w:rsidRDefault="00C725B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3.492.560,97</w:t>
            </w: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. . . . </w:t>
            </w: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755461">
        <w:trPr>
          <w:trHeight w:val="262"/>
          <w:jc w:val="center"/>
        </w:trPr>
        <w:tc>
          <w:tcPr>
            <w:tcW w:w="3907" w:type="dxa"/>
            <w:vAlign w:val="center"/>
          </w:tcPr>
          <w:p w:rsidR="00595967" w:rsidRPr="00F343AE" w:rsidRDefault="00595967" w:rsidP="007D6EFF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TOTAL </w:t>
            </w:r>
          </w:p>
        </w:tc>
        <w:tc>
          <w:tcPr>
            <w:tcW w:w="1701" w:type="dxa"/>
            <w:vAlign w:val="center"/>
          </w:tcPr>
          <w:p w:rsidR="00595967" w:rsidRPr="00F343AE" w:rsidRDefault="00C725B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11.626.967,18</w:t>
            </w:r>
          </w:p>
        </w:tc>
        <w:tc>
          <w:tcPr>
            <w:tcW w:w="1701" w:type="dxa"/>
            <w:vAlign w:val="center"/>
          </w:tcPr>
          <w:p w:rsidR="00595967" w:rsidRPr="00F343AE" w:rsidRDefault="00C725B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13.290.091,76</w:t>
            </w:r>
          </w:p>
        </w:tc>
        <w:tc>
          <w:tcPr>
            <w:tcW w:w="1637" w:type="dxa"/>
            <w:vAlign w:val="center"/>
          </w:tcPr>
          <w:p w:rsidR="00595967" w:rsidRPr="00F343AE" w:rsidRDefault="00C725B1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24.917.058,94</w:t>
            </w:r>
          </w:p>
        </w:tc>
      </w:tr>
    </w:tbl>
    <w:p w:rsidR="00595967" w:rsidRPr="00F343AE" w:rsidRDefault="00F343AE" w:rsidP="00595967">
      <w:pPr>
        <w:keepNext/>
        <w:autoSpaceDE w:val="0"/>
        <w:spacing w:before="120" w:after="120" w:line="360" w:lineRule="auto"/>
        <w:jc w:val="center"/>
        <w:outlineLvl w:val="4"/>
        <w:rPr>
          <w:rFonts w:ascii="Arial" w:eastAsia="Helvetica-Bold" w:hAnsi="Arial" w:cs="Arial"/>
          <w:b/>
          <w:i/>
          <w:snapToGrid w:val="0"/>
          <w:sz w:val="24"/>
          <w:szCs w:val="24"/>
          <w:lang w:eastAsia="pt-BR"/>
        </w:rPr>
      </w:pPr>
      <w:r>
        <w:rPr>
          <w:rFonts w:ascii="Arial" w:eastAsia="Helvetica-Bold" w:hAnsi="Arial" w:cs="Arial"/>
          <w:b/>
          <w:i/>
          <w:snapToGrid w:val="0"/>
          <w:sz w:val="24"/>
          <w:szCs w:val="24"/>
          <w:lang w:eastAsia="pt-BR"/>
        </w:rPr>
        <w:t>S</w:t>
      </w:r>
      <w:r w:rsidR="00595967" w:rsidRPr="00F343AE">
        <w:rPr>
          <w:rFonts w:ascii="Arial" w:eastAsia="Helvetica-Bold" w:hAnsi="Arial" w:cs="Arial"/>
          <w:b/>
          <w:i/>
          <w:snapToGrid w:val="0"/>
          <w:sz w:val="24"/>
          <w:szCs w:val="24"/>
          <w:lang w:eastAsia="pt-BR"/>
        </w:rPr>
        <w:t>eção II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i/>
          <w:snapToGrid w:val="0"/>
          <w:sz w:val="24"/>
          <w:szCs w:val="24"/>
          <w:lang w:eastAsia="pt-BR"/>
        </w:rPr>
        <w:t>Da Fixação da Despesa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Art. 4º</w:t>
      </w: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 Despesa Orçamentária, no mesmo valor da Receita Orçamentária, é fixada em R$ </w:t>
      </w:r>
      <w:r w:rsidR="004674B7"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24.917.058,94 (Vinte e quatro milhões, novecentos e dezessete mil e cinqüenta e oito reais e noventa e quatro centavos)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sendo:</w:t>
      </w:r>
    </w:p>
    <w:p w:rsidR="00595967" w:rsidRPr="00F343AE" w:rsidRDefault="00595967" w:rsidP="0059596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I -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No Orçamento Fiscal, em R$ </w:t>
      </w:r>
      <w:r w:rsidR="00C35C82" w:rsidRPr="00F343AE">
        <w:rPr>
          <w:rFonts w:ascii="Arial" w:eastAsia="Times New Roman" w:hAnsi="Arial" w:cs="Arial"/>
          <w:sz w:val="24"/>
          <w:szCs w:val="24"/>
          <w:lang w:eastAsia="pt-BR"/>
        </w:rPr>
        <w:t>8.752.235,72 (Oito milhões, setecentos e cinqüenta e dois mil e duzentos e trinta e cinco reais e setenta e dois  centavos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);</w:t>
      </w:r>
    </w:p>
    <w:p w:rsidR="00595967" w:rsidRPr="00F343AE" w:rsidRDefault="00595967" w:rsidP="0059596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II -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No Orçamento da Seguridade Social, em R$ </w:t>
      </w:r>
      <w:r w:rsidR="004B69BE" w:rsidRPr="00F343AE">
        <w:rPr>
          <w:rFonts w:ascii="Arial" w:eastAsia="Times New Roman" w:hAnsi="Arial" w:cs="Arial"/>
          <w:sz w:val="24"/>
          <w:szCs w:val="24"/>
          <w:lang w:eastAsia="pt-BR"/>
        </w:rPr>
        <w:t>16.164.823,22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4B69BE" w:rsidRPr="00F343AE">
        <w:rPr>
          <w:rFonts w:ascii="Arial" w:eastAsia="Times New Roman" w:hAnsi="Arial" w:cs="Arial"/>
          <w:sz w:val="24"/>
          <w:szCs w:val="24"/>
          <w:lang w:eastAsia="pt-BR"/>
        </w:rPr>
        <w:t>Dezesseis milhões, cento e sessenta e quatro mil e oitocentos e vinte e três reais e vinte e dois centavos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);</w:t>
      </w:r>
    </w:p>
    <w:p w:rsidR="004B69BE" w:rsidRPr="00F343AE" w:rsidRDefault="004B69BE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Art. 5º</w:t>
      </w:r>
      <w:r w:rsidRPr="00F343A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A despesa total fixada apresenta o seguinte desdobramento:</w:t>
      </w: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W w:w="9072" w:type="dxa"/>
        <w:tblInd w:w="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111"/>
        <w:gridCol w:w="1559"/>
        <w:gridCol w:w="1701"/>
        <w:gridCol w:w="1701"/>
      </w:tblGrid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lastRenderedPageBreak/>
              <w:t>GRUPO DE DESPESA</w:t>
            </w:r>
          </w:p>
        </w:tc>
        <w:tc>
          <w:tcPr>
            <w:tcW w:w="1559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RECURSOS 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LIVRES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RECURSOS</w:t>
            </w:r>
          </w:p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 xml:space="preserve"> VINCULADOS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TOTAL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3. DESPESAS CORRENTES</w:t>
            </w:r>
          </w:p>
        </w:tc>
        <w:tc>
          <w:tcPr>
            <w:tcW w:w="1559" w:type="dxa"/>
          </w:tcPr>
          <w:p w:rsidR="00595967" w:rsidRPr="00F343AE" w:rsidRDefault="00D83A3D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8.528.703,64</w:t>
            </w:r>
          </w:p>
        </w:tc>
        <w:tc>
          <w:tcPr>
            <w:tcW w:w="1701" w:type="dxa"/>
          </w:tcPr>
          <w:p w:rsidR="00595967" w:rsidRPr="00F343AE" w:rsidRDefault="00EC1FAC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8.170.439,27</w:t>
            </w:r>
          </w:p>
        </w:tc>
        <w:tc>
          <w:tcPr>
            <w:tcW w:w="1701" w:type="dxa"/>
          </w:tcPr>
          <w:p w:rsidR="00595967" w:rsidRPr="00F343AE" w:rsidRDefault="00EC1FAC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16.699.142,91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3.1 - Pessoal e Encargos Sociais</w:t>
            </w:r>
          </w:p>
        </w:tc>
        <w:tc>
          <w:tcPr>
            <w:tcW w:w="1559" w:type="dxa"/>
          </w:tcPr>
          <w:p w:rsidR="00595967" w:rsidRPr="00F343AE" w:rsidRDefault="00F53F2E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5.101.162,12</w:t>
            </w:r>
          </w:p>
        </w:tc>
        <w:tc>
          <w:tcPr>
            <w:tcW w:w="1701" w:type="dxa"/>
          </w:tcPr>
          <w:p w:rsidR="00595967" w:rsidRPr="00F343AE" w:rsidRDefault="00C6371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4.449.599,53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9.550.761,65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3.1 - Pessoal e Encargos Social</w:t>
            </w:r>
          </w:p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        Operações Intraorçamentárias</w:t>
            </w:r>
          </w:p>
        </w:tc>
        <w:tc>
          <w:tcPr>
            <w:tcW w:w="1559" w:type="dxa"/>
          </w:tcPr>
          <w:p w:rsidR="00595967" w:rsidRPr="00F343AE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C6371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3.2 - Juros e Encargos da Dívida</w:t>
            </w:r>
          </w:p>
        </w:tc>
        <w:tc>
          <w:tcPr>
            <w:tcW w:w="1559" w:type="dxa"/>
          </w:tcPr>
          <w:p w:rsidR="00595967" w:rsidRPr="00F343AE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35.000,00</w:t>
            </w:r>
          </w:p>
        </w:tc>
        <w:tc>
          <w:tcPr>
            <w:tcW w:w="1701" w:type="dxa"/>
          </w:tcPr>
          <w:p w:rsidR="00595967" w:rsidRPr="00F343AE" w:rsidRDefault="00C63719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35.000,00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3.3 - Outras Despesas Correntes</w:t>
            </w:r>
          </w:p>
        </w:tc>
        <w:tc>
          <w:tcPr>
            <w:tcW w:w="1559" w:type="dxa"/>
          </w:tcPr>
          <w:p w:rsidR="00595967" w:rsidRPr="00F343AE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3.392.541,52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3.720.839,74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7.113381,26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3.3 - Outras Despesas Correntes</w:t>
            </w:r>
          </w:p>
          <w:p w:rsidR="00595967" w:rsidRPr="00F343AE" w:rsidRDefault="00595967" w:rsidP="00595967">
            <w:pPr>
              <w:spacing w:after="0" w:line="240" w:lineRule="auto"/>
              <w:ind w:left="360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 Operações Intraorçamentárias</w:t>
            </w:r>
          </w:p>
        </w:tc>
        <w:tc>
          <w:tcPr>
            <w:tcW w:w="1559" w:type="dxa"/>
          </w:tcPr>
          <w:p w:rsidR="00595967" w:rsidRPr="00F343AE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B420E3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4. DESPESAS DE CAPITAL</w:t>
            </w:r>
          </w:p>
        </w:tc>
        <w:tc>
          <w:tcPr>
            <w:tcW w:w="1559" w:type="dxa"/>
          </w:tcPr>
          <w:p w:rsidR="00595967" w:rsidRPr="00F343AE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149.140,00</w:t>
            </w:r>
          </w:p>
        </w:tc>
        <w:tc>
          <w:tcPr>
            <w:tcW w:w="1701" w:type="dxa"/>
          </w:tcPr>
          <w:p w:rsidR="00595967" w:rsidRPr="00F343AE" w:rsidRDefault="0049095D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7.447.816,95</w:t>
            </w:r>
          </w:p>
        </w:tc>
        <w:tc>
          <w:tcPr>
            <w:tcW w:w="1701" w:type="dxa"/>
          </w:tcPr>
          <w:p w:rsidR="00595967" w:rsidRPr="00F343AE" w:rsidRDefault="0049095D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7.596.956,95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4.1 – Investimentos</w:t>
            </w:r>
          </w:p>
        </w:tc>
        <w:tc>
          <w:tcPr>
            <w:tcW w:w="1559" w:type="dxa"/>
          </w:tcPr>
          <w:p w:rsidR="00595967" w:rsidRPr="00F343AE" w:rsidRDefault="001E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149.140,00</w:t>
            </w:r>
          </w:p>
        </w:tc>
        <w:tc>
          <w:tcPr>
            <w:tcW w:w="1701" w:type="dxa"/>
          </w:tcPr>
          <w:p w:rsidR="00595967" w:rsidRPr="00F343AE" w:rsidRDefault="0049095D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7</w:t>
            </w:r>
            <w:r w:rsidR="007303F6"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.447.816,95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7.596.956,95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4.1 – Investimentos – Op.Intraorçamentárias</w:t>
            </w:r>
          </w:p>
        </w:tc>
        <w:tc>
          <w:tcPr>
            <w:tcW w:w="1559" w:type="dxa"/>
          </w:tcPr>
          <w:p w:rsidR="00595967" w:rsidRPr="00F343AE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4.2 - Inversões Financeiras </w:t>
            </w:r>
          </w:p>
        </w:tc>
        <w:tc>
          <w:tcPr>
            <w:tcW w:w="1559" w:type="dxa"/>
          </w:tcPr>
          <w:p w:rsidR="00595967" w:rsidRPr="00F343AE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4.2 – Inversões Financeiras – Op.Intraorçamentárias.</w:t>
            </w:r>
          </w:p>
        </w:tc>
        <w:tc>
          <w:tcPr>
            <w:tcW w:w="1559" w:type="dxa"/>
          </w:tcPr>
          <w:p w:rsidR="00595967" w:rsidRPr="00F343AE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7303F6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4.3 – Amortização da Dívida</w:t>
            </w:r>
          </w:p>
        </w:tc>
        <w:tc>
          <w:tcPr>
            <w:tcW w:w="1559" w:type="dxa"/>
          </w:tcPr>
          <w:p w:rsidR="00595967" w:rsidRPr="00F343AE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F343AE" w:rsidRDefault="003F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4.3 – Amortização da Dívida – Op.Intraorçamentárias.</w:t>
            </w:r>
          </w:p>
        </w:tc>
        <w:tc>
          <w:tcPr>
            <w:tcW w:w="1559" w:type="dxa"/>
          </w:tcPr>
          <w:p w:rsidR="00595967" w:rsidRPr="00F343AE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F343AE" w:rsidRDefault="003F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0,00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RESERVA DE CONTINGÊNCIA</w:t>
            </w:r>
          </w:p>
        </w:tc>
        <w:tc>
          <w:tcPr>
            <w:tcW w:w="1559" w:type="dxa"/>
          </w:tcPr>
          <w:p w:rsidR="00595967" w:rsidRPr="00F343AE" w:rsidRDefault="00F10764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620.959,08</w:t>
            </w:r>
          </w:p>
        </w:tc>
        <w:tc>
          <w:tcPr>
            <w:tcW w:w="1701" w:type="dxa"/>
          </w:tcPr>
          <w:p w:rsidR="00595967" w:rsidRPr="00F343AE" w:rsidRDefault="003F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701" w:type="dxa"/>
          </w:tcPr>
          <w:p w:rsidR="00595967" w:rsidRPr="00F343AE" w:rsidRDefault="003F523F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620.959,08</w:t>
            </w: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559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595967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559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</w:tcPr>
          <w:p w:rsidR="00595967" w:rsidRPr="00F343AE" w:rsidRDefault="00595967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</w:p>
        </w:tc>
      </w:tr>
      <w:tr w:rsidR="00595967" w:rsidRPr="00F343AE" w:rsidTr="00F343AE">
        <w:trPr>
          <w:trHeight w:val="250"/>
        </w:trPr>
        <w:tc>
          <w:tcPr>
            <w:tcW w:w="4111" w:type="dxa"/>
          </w:tcPr>
          <w:p w:rsidR="00595967" w:rsidRPr="00F343AE" w:rsidRDefault="00595967" w:rsidP="007D6EFF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559" w:type="dxa"/>
          </w:tcPr>
          <w:p w:rsidR="00595967" w:rsidRPr="00F343AE" w:rsidRDefault="003802CA" w:rsidP="00761D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9.29</w:t>
            </w:r>
            <w:r w:rsidR="00761DBE"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8</w:t>
            </w: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.802,72</w:t>
            </w:r>
          </w:p>
        </w:tc>
        <w:tc>
          <w:tcPr>
            <w:tcW w:w="1701" w:type="dxa"/>
          </w:tcPr>
          <w:p w:rsidR="00595967" w:rsidRPr="00F343AE" w:rsidRDefault="003802CA" w:rsidP="005959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15.618.256,22</w:t>
            </w:r>
          </w:p>
        </w:tc>
        <w:tc>
          <w:tcPr>
            <w:tcW w:w="1701" w:type="dxa"/>
          </w:tcPr>
          <w:p w:rsidR="00595967" w:rsidRPr="00F343AE" w:rsidRDefault="003802CA" w:rsidP="003802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</w:pPr>
            <w:r w:rsidRPr="00F343AE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pt-BR"/>
              </w:rPr>
              <w:t>24.917.058,94</w:t>
            </w:r>
          </w:p>
        </w:tc>
      </w:tr>
    </w:tbl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1C285A" w:rsidP="00F343AE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Art. 6º Integram esta Lei, nos termos do art. </w:t>
      </w:r>
      <w:r w:rsidR="00174901" w:rsidRPr="00F343AE">
        <w:rPr>
          <w:rFonts w:ascii="Arial" w:eastAsia="Times New Roman" w:hAnsi="Arial" w:cs="Arial"/>
          <w:sz w:val="24"/>
          <w:szCs w:val="24"/>
          <w:lang w:eastAsia="pt-BR"/>
        </w:rPr>
        <w:t>8º</w:t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da Lei Municipal nº </w:t>
      </w:r>
      <w:r w:rsidR="00174901" w:rsidRPr="00F343AE">
        <w:rPr>
          <w:rFonts w:ascii="Arial" w:eastAsia="Times New Roman" w:hAnsi="Arial" w:cs="Arial"/>
          <w:sz w:val="24"/>
          <w:szCs w:val="24"/>
          <w:lang w:eastAsia="pt-BR"/>
        </w:rPr>
        <w:t>939</w:t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>/201</w:t>
      </w:r>
      <w:r w:rsidR="00EB37B2" w:rsidRPr="00F343AE">
        <w:rPr>
          <w:rFonts w:ascii="Arial" w:eastAsia="Times New Roman" w:hAnsi="Arial" w:cs="Arial"/>
          <w:sz w:val="24"/>
          <w:szCs w:val="24"/>
          <w:lang w:eastAsia="pt-BR"/>
        </w:rPr>
        <w:t>8</w:t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>, que dispõe sobre as Diretrizes Orçamentárias para o Exercício Financeiro de 201</w:t>
      </w:r>
      <w:r w:rsidR="00EB37B2" w:rsidRPr="00F343AE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>, os anexos contendo os quadros orçamentários e demonstrativos das Receitas e Despesas, a programação de trabalho das unidades orçamentárias e o detalhamento dos créditos orçamentários.</w:t>
      </w:r>
    </w:p>
    <w:p w:rsidR="00476C99" w:rsidRPr="00F343AE" w:rsidRDefault="00476C99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Seção III</w:t>
      </w:r>
    </w:p>
    <w:p w:rsidR="00595967" w:rsidRPr="00F343AE" w:rsidRDefault="00595967" w:rsidP="00595967">
      <w:pPr>
        <w:keepNext/>
        <w:autoSpaceDE w:val="0"/>
        <w:spacing w:before="120" w:after="120" w:line="360" w:lineRule="auto"/>
        <w:jc w:val="center"/>
        <w:outlineLvl w:val="4"/>
        <w:rPr>
          <w:rFonts w:ascii="Arial" w:eastAsia="Helvetica-Bold" w:hAnsi="Arial" w:cs="Arial"/>
          <w:b/>
          <w:sz w:val="24"/>
          <w:szCs w:val="24"/>
          <w:lang w:eastAsia="pt-BR"/>
        </w:rPr>
      </w:pPr>
      <w:r w:rsidRPr="00F343AE">
        <w:rPr>
          <w:rFonts w:ascii="Arial" w:eastAsia="Helvetica-Bold" w:hAnsi="Arial" w:cs="Arial"/>
          <w:b/>
          <w:sz w:val="24"/>
          <w:szCs w:val="24"/>
          <w:lang w:eastAsia="pt-BR"/>
        </w:rPr>
        <w:t>Da Autorização para Abertura de Créditos Suplementares</w:t>
      </w:r>
    </w:p>
    <w:p w:rsidR="00595967" w:rsidRPr="00F343AE" w:rsidRDefault="00595967" w:rsidP="005959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Art. 7º Ficam autorizados: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 – Ao Poder Executivo, mediante Decreto, a abertura de Créditos</w:t>
      </w:r>
      <w:r w:rsidR="00784245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="00784245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observados os art. 8º, 9º e 13 da Lei Complementar 101/200, com a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finalidade de suprir insuficiências de dotações orçamentárias, mediante a utilização de recursos provenientes de: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a) anulação parcial ou total de suas dotações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orçamentárias</w:t>
      </w:r>
      <w:r w:rsidR="00784245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nos termos do art. 43, § 1º, inciso III, da Lei 4.320, de 17 de março de 1964, até o limite de 20% do somatório da receita total projetada, inclusive a previsão adicional (re-estimativa)</w:t>
      </w:r>
      <w:r w:rsidR="009136E2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e excesso de arrecadação, ou despesa fixada no caso de entidades que não possuam receita própria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b) incorporação de superávit e/ou saldo financeiro disponível do exercício anterior, efetivamente apurados em balanço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, e também considerado como superávit financeiro </w:t>
      </w:r>
      <w:r w:rsidR="0061296E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anterior </w:t>
      </w:r>
      <w:r w:rsidR="009A31F3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recursos que forem disponibilizados a partir do cancelamento de restos a pagar durante o exercício de 2019, obedecida a fonte de recursos correspondente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c) excesso de arrecadação</w:t>
      </w:r>
      <w:r w:rsidR="0061296E" w:rsidRPr="00F343AE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61296E" w:rsidRPr="00F343AE" w:rsidRDefault="0061296E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          </w:t>
      </w:r>
      <w:r w:rsidR="00DF079E"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d) Reserva de Contingência.</w:t>
      </w:r>
    </w:p>
    <w:p w:rsidR="00595967" w:rsidRPr="00F343AE" w:rsidRDefault="00595967" w:rsidP="009124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II – Ao Poder Legislativo, mediante Resolução da Mesa Diretora da Câmara, a abertura de Créditos Suplementares até o limite de</w:t>
      </w:r>
      <w:r w:rsidR="0061296E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20 % (vinte</w:t>
      </w:r>
      <w:r w:rsidR="00F55669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por cento)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de sua despesa total fixada, com a 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lastRenderedPageBreak/>
        <w:t>finalidade de suprir insuficiências de suas dotações orçamentárias, desde que sejam indicados, como recursos, a anulação parcial ou total de dotações do próprio Poder Legislativo.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96655A" w:rsidP="0096655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>Parágrafo único. Poderão ser utilizados, para efeito de créditos adicionais, redução de valores atribuídos a créditos orçamentários de diferentes unidades gestoras do orçamento, sendo que os créditos adicionais especiais que envolvam o Poder Legislativo deverão possuir autorização expressa daquele Poder.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Art. 8º No caso do Poder Executivo, o limite autorizado no artigo 7º, inciso I, não será onerado quando o crédito suplementar se destinar a atender: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I — insuficiências de dotações do Grupo de Natureza da Despesa 1 — Pessoal e Encargos Sociais, mediante a utilização de recursos oriundos de anulação de despesas consignadas ao mesmo grupo;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II — despesas decorrentes de sentenças judiciais, amortização, juros e encargos da dívida;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>III — despesas financiadas com recursos provenientes de operações de crédito, alienação de bens e transferências voluntárias da União e do Estado.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CAPÍTULO III</w:t>
      </w:r>
    </w:p>
    <w:p w:rsidR="00595967" w:rsidRPr="00F343AE" w:rsidRDefault="00595967" w:rsidP="0059596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  <w:t>DISPOSIÇÕES GERAIS E FINAIS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ab/>
        <w:t xml:space="preserve">Art. 9º A utilização das dotações com origem de recursos provenientes de transferências voluntárias, operações de crédito e alienação de bens fica limitada aos efetivos recursos assegurados, nos termos do art. </w:t>
      </w:r>
      <w:r w:rsidR="00E25DAD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24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da Lei de Diretrizes Orçamentárias para 201</w:t>
      </w:r>
      <w:r w:rsidR="004864D7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9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595967" w:rsidRPr="00F343AE" w:rsidRDefault="00595967" w:rsidP="00A411B5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Art.</w:t>
      </w:r>
      <w:r w:rsidR="006E3F5A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10</w:t>
      </w:r>
      <w:r w:rsidR="004864D7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Fica o Poder Executivo autorizado a realizar operações de crédito por antecipação de receita, com a finalidade de manter o equilíbrio orçamentário-financeiro do Município, observados os preceitos legais aplicáveis à matéria.</w:t>
      </w:r>
    </w:p>
    <w:p w:rsidR="00A411B5" w:rsidRPr="00F343AE" w:rsidRDefault="00A411B5" w:rsidP="00A411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4864D7" w:rsidP="00A411B5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Art. 11 </w:t>
      </w:r>
      <w:r w:rsidR="00595967"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transferências financeiras destinadas à Câmara Municipal serão disponibilizadas até o dia 20 de cada mês.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Art. 12 O Prefeito Municipal, nos termos do que dispuser a Lei de Diretrizes Orçamentárias, poderá adotar mecanismos para utilização das dotações, de forma a compatibilizar as despesas à efetiva realização das receitas.</w:t>
      </w: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5967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Art. 13 Ficam atualizados, com base nos valores desta Lei,  o  montante previsto para as receitas, despesas, resultado primário  e resultado nominal previstos nos demonstrativos referidos nos incisos  I e </w:t>
      </w:r>
      <w:r w:rsidR="00750E99" w:rsidRPr="00F343AE">
        <w:rPr>
          <w:rFonts w:ascii="Arial" w:eastAsia="Times New Roman" w:hAnsi="Arial" w:cs="Arial"/>
          <w:sz w:val="24"/>
          <w:szCs w:val="24"/>
          <w:lang w:eastAsia="pt-BR"/>
        </w:rPr>
        <w:t>II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do art. 2º da Lei Municipal Nº   </w:t>
      </w:r>
      <w:r w:rsidR="00750E99" w:rsidRPr="00F343AE">
        <w:rPr>
          <w:rFonts w:ascii="Arial" w:eastAsia="Times New Roman" w:hAnsi="Arial" w:cs="Arial"/>
          <w:sz w:val="24"/>
          <w:szCs w:val="24"/>
          <w:lang w:eastAsia="pt-BR"/>
        </w:rPr>
        <w:t>939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/201</w:t>
      </w:r>
      <w:r w:rsidR="00050696" w:rsidRPr="00F343AE">
        <w:rPr>
          <w:rFonts w:ascii="Arial" w:eastAsia="Times New Roman" w:hAnsi="Arial" w:cs="Arial"/>
          <w:sz w:val="24"/>
          <w:szCs w:val="24"/>
          <w:lang w:eastAsia="pt-BR"/>
        </w:rPr>
        <w:t>8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, que dispõe sobre as Diretrizes Orçamentárias para o exercício financeiro de 201</w:t>
      </w:r>
      <w:r w:rsidR="00050696" w:rsidRPr="00F343AE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, em conformidade com o disposto no  § 1º do mesmo artigo. </w:t>
      </w:r>
    </w:p>
    <w:p w:rsidR="0091246D" w:rsidRPr="00F343AE" w:rsidRDefault="00595967" w:rsidP="005959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595967" w:rsidRPr="00F343AE" w:rsidRDefault="00595967" w:rsidP="0091246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Parágrafo único. Para efeito 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para efeitos de avaliação do cumprimento das metas fiscais na audiência pública prevista no art. 9</w:t>
      </w:r>
      <w:r w:rsidRPr="00F343AE">
        <w:rPr>
          <w:rFonts w:ascii="Arial" w:eastAsia="Times New Roman" w:hAnsi="Arial" w:cs="Arial"/>
          <w:sz w:val="24"/>
          <w:szCs w:val="24"/>
          <w:u w:val="single"/>
          <w:vertAlign w:val="superscript"/>
          <w:lang w:eastAsia="pt-BR"/>
        </w:rPr>
        <w:t>o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§ 4</w:t>
      </w:r>
      <w:r w:rsidRPr="00F343AE">
        <w:rPr>
          <w:rFonts w:ascii="Arial" w:eastAsia="Times New Roman" w:hAnsi="Arial" w:cs="Arial"/>
          <w:sz w:val="24"/>
          <w:szCs w:val="24"/>
          <w:u w:val="single"/>
          <w:vertAlign w:val="superscript"/>
          <w:lang w:eastAsia="pt-BR"/>
        </w:rPr>
        <w:t>o</w:t>
      </w:r>
      <w:r w:rsidRPr="00F343AE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, da LC nº101/2000, as receitas e despesas realizadas, bem como o resultado primário apurado serão comparados com as metas ajustadas nos termos do caput deste artigo.</w:t>
      </w:r>
    </w:p>
    <w:p w:rsidR="006F6B2A" w:rsidRPr="00F343AE" w:rsidRDefault="006F6B2A" w:rsidP="00595967">
      <w:pPr>
        <w:tabs>
          <w:tab w:val="left" w:pos="-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595967" w:rsidRPr="00F343AE" w:rsidRDefault="006F6B2A" w:rsidP="00595967">
      <w:pPr>
        <w:tabs>
          <w:tab w:val="left" w:pos="-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595967" w:rsidRPr="00F343AE">
        <w:rPr>
          <w:rFonts w:ascii="Arial" w:eastAsia="Times New Roman" w:hAnsi="Arial" w:cs="Arial"/>
          <w:sz w:val="24"/>
          <w:szCs w:val="24"/>
          <w:lang w:eastAsia="pt-BR"/>
        </w:rPr>
        <w:t>Art. 14 - Esta Lei entra em vigor na data de sua publicação.</w:t>
      </w:r>
    </w:p>
    <w:p w:rsidR="006F6B2A" w:rsidRPr="00F343AE" w:rsidRDefault="006F6B2A" w:rsidP="006F6B2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343AE">
        <w:rPr>
          <w:rFonts w:ascii="Arial" w:hAnsi="Arial" w:cs="Arial"/>
          <w:sz w:val="24"/>
          <w:szCs w:val="24"/>
        </w:rPr>
        <w:t>Gabinete do Prefeito de Santa Margarida do Sul, 0</w:t>
      </w:r>
      <w:r w:rsidR="00DF079E" w:rsidRPr="00F343AE">
        <w:rPr>
          <w:rFonts w:ascii="Arial" w:hAnsi="Arial" w:cs="Arial"/>
          <w:sz w:val="24"/>
          <w:szCs w:val="24"/>
        </w:rPr>
        <w:t>8</w:t>
      </w:r>
      <w:r w:rsidRPr="00F343AE">
        <w:rPr>
          <w:rFonts w:ascii="Arial" w:hAnsi="Arial" w:cs="Arial"/>
          <w:sz w:val="24"/>
          <w:szCs w:val="24"/>
        </w:rPr>
        <w:t xml:space="preserve"> de novembro de 2018.</w:t>
      </w:r>
    </w:p>
    <w:p w:rsidR="006F6B2A" w:rsidRPr="00F343AE" w:rsidRDefault="006F6B2A" w:rsidP="006F6B2A">
      <w:pPr>
        <w:pStyle w:val="Corpodetexto"/>
        <w:jc w:val="center"/>
        <w:rPr>
          <w:rFonts w:ascii="Arial" w:hAnsi="Arial" w:cs="Arial"/>
          <w:color w:val="000000"/>
        </w:rPr>
      </w:pPr>
    </w:p>
    <w:p w:rsidR="0096655A" w:rsidRPr="00F343AE" w:rsidRDefault="0096655A" w:rsidP="006F6B2A">
      <w:pPr>
        <w:pStyle w:val="Corpodetexto"/>
        <w:jc w:val="center"/>
        <w:rPr>
          <w:rFonts w:ascii="Arial" w:hAnsi="Arial" w:cs="Arial"/>
          <w:color w:val="000000"/>
        </w:rPr>
      </w:pPr>
    </w:p>
    <w:p w:rsidR="006F6B2A" w:rsidRPr="00F343AE" w:rsidRDefault="006F6B2A" w:rsidP="006F6B2A">
      <w:pPr>
        <w:pStyle w:val="Corpodetexto"/>
        <w:jc w:val="center"/>
        <w:rPr>
          <w:rFonts w:ascii="Arial" w:hAnsi="Arial" w:cs="Arial"/>
          <w:color w:val="000000"/>
        </w:rPr>
      </w:pPr>
      <w:r w:rsidRPr="00F343AE">
        <w:rPr>
          <w:rFonts w:ascii="Arial" w:hAnsi="Arial" w:cs="Arial"/>
          <w:color w:val="000000"/>
        </w:rPr>
        <w:t>LUIZ FELIPE BRENNER MACHADO</w:t>
      </w:r>
    </w:p>
    <w:p w:rsidR="006F6B2A" w:rsidRPr="00F343AE" w:rsidRDefault="006F6B2A" w:rsidP="006F6B2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343AE">
        <w:rPr>
          <w:rFonts w:ascii="Arial" w:hAnsi="Arial" w:cs="Arial"/>
          <w:color w:val="000000"/>
        </w:rPr>
        <w:t>Prefeito Municipal</w:t>
      </w:r>
    </w:p>
    <w:p w:rsidR="00D2350B" w:rsidRPr="00F343AE" w:rsidRDefault="00D2350B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D2350B" w:rsidRPr="00F343AE" w:rsidRDefault="00D2350B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8E7909" w:rsidRDefault="008E7909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8E7909" w:rsidRDefault="008E7909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D2350B" w:rsidRPr="00F343AE" w:rsidRDefault="00D2350B" w:rsidP="00D2350B">
      <w:pPr>
        <w:jc w:val="center"/>
        <w:rPr>
          <w:rFonts w:ascii="Arial" w:hAnsi="Arial" w:cs="Arial"/>
          <w:b/>
          <w:sz w:val="24"/>
          <w:szCs w:val="24"/>
        </w:rPr>
      </w:pPr>
      <w:r w:rsidRPr="00F343AE">
        <w:rPr>
          <w:rFonts w:ascii="Arial" w:hAnsi="Arial" w:cs="Arial"/>
          <w:b/>
          <w:sz w:val="24"/>
          <w:szCs w:val="24"/>
        </w:rPr>
        <w:t>JUSTIFICATIVA:</w:t>
      </w:r>
    </w:p>
    <w:p w:rsidR="00D2350B" w:rsidRPr="00F343AE" w:rsidRDefault="00D2350B" w:rsidP="00D2350B">
      <w:pPr>
        <w:jc w:val="center"/>
        <w:rPr>
          <w:rFonts w:ascii="Arial" w:hAnsi="Arial" w:cs="Arial"/>
          <w:b/>
          <w:sz w:val="24"/>
          <w:szCs w:val="24"/>
        </w:rPr>
      </w:pPr>
    </w:p>
    <w:p w:rsidR="003C3353" w:rsidRPr="00F343AE" w:rsidRDefault="003C3353" w:rsidP="003C3353">
      <w:pPr>
        <w:tabs>
          <w:tab w:val="left" w:pos="-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3C3353" w:rsidRPr="00F343AE" w:rsidRDefault="003C3353" w:rsidP="003C3353">
      <w:pPr>
        <w:tabs>
          <w:tab w:val="left" w:pos="-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Submetemos</w:t>
      </w:r>
      <w:r w:rsidR="00A83FE2">
        <w:rPr>
          <w:rFonts w:ascii="Arial" w:eastAsia="Times New Roman" w:hAnsi="Arial" w:cs="Arial"/>
          <w:sz w:val="24"/>
          <w:szCs w:val="24"/>
          <w:lang w:eastAsia="pt-BR"/>
        </w:rPr>
        <w:t xml:space="preserve"> à apreciação o projeto de Lei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Orçament</w:t>
      </w:r>
      <w:r w:rsidR="00A83FE2">
        <w:rPr>
          <w:rFonts w:ascii="Arial" w:eastAsia="Times New Roman" w:hAnsi="Arial" w:cs="Arial"/>
          <w:sz w:val="24"/>
          <w:szCs w:val="24"/>
          <w:lang w:eastAsia="pt-BR"/>
        </w:rPr>
        <w:t>ária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Anual - LOA, para o ano de 2019, nos termos do</w:t>
      </w:r>
      <w:r w:rsidR="00A83FE2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artigo</w:t>
      </w:r>
      <w:r w:rsidR="00A83FE2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165, </w:t>
      </w:r>
      <w:r w:rsidRPr="00CD4C8E">
        <w:rPr>
          <w:rFonts w:ascii="Arial" w:eastAsia="Times New Roman" w:hAnsi="Arial" w:cs="Arial"/>
          <w:sz w:val="24"/>
          <w:szCs w:val="24"/>
          <w:lang w:eastAsia="pt-BR"/>
        </w:rPr>
        <w:t>inciso I</w:t>
      </w:r>
      <w:r w:rsidR="00CD4C8E" w:rsidRPr="00CD4C8E">
        <w:rPr>
          <w:rFonts w:ascii="Arial" w:eastAsia="Times New Roman" w:hAnsi="Arial" w:cs="Arial"/>
          <w:sz w:val="24"/>
          <w:szCs w:val="24"/>
          <w:lang w:eastAsia="pt-BR"/>
        </w:rPr>
        <w:t>II</w:t>
      </w:r>
      <w:r w:rsidRPr="00F343AE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Pr="00CD4C8E">
        <w:rPr>
          <w:rFonts w:ascii="Arial" w:eastAsia="Times New Roman" w:hAnsi="Arial" w:cs="Arial"/>
          <w:sz w:val="24"/>
          <w:szCs w:val="24"/>
          <w:lang w:eastAsia="pt-BR"/>
        </w:rPr>
        <w:t xml:space="preserve">e § </w:t>
      </w:r>
      <w:r w:rsidR="00CD4C8E" w:rsidRPr="00CD4C8E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CD4C8E">
        <w:rPr>
          <w:rFonts w:ascii="Arial" w:eastAsia="Times New Roman" w:hAnsi="Arial" w:cs="Arial"/>
          <w:sz w:val="24"/>
          <w:szCs w:val="24"/>
          <w:lang w:eastAsia="pt-BR"/>
        </w:rPr>
        <w:t>º, da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Constituição </w:t>
      </w:r>
      <w:r w:rsidR="00A83FE2">
        <w:rPr>
          <w:rFonts w:ascii="Arial" w:eastAsia="Times New Roman" w:hAnsi="Arial" w:cs="Arial"/>
          <w:sz w:val="24"/>
          <w:szCs w:val="24"/>
          <w:lang w:eastAsia="pt-BR"/>
        </w:rPr>
        <w:t>Federal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e da Lei Orgânica do Município no Art. </w:t>
      </w:r>
      <w:r w:rsidRPr="00AA7450">
        <w:rPr>
          <w:rFonts w:ascii="Arial" w:eastAsia="Times New Roman" w:hAnsi="Arial" w:cs="Arial"/>
          <w:sz w:val="24"/>
          <w:szCs w:val="24"/>
          <w:lang w:eastAsia="pt-BR"/>
        </w:rPr>
        <w:t xml:space="preserve">78, inciso </w:t>
      </w:r>
      <w:r w:rsidR="00AA7450" w:rsidRPr="00AA7450">
        <w:rPr>
          <w:rFonts w:ascii="Arial" w:eastAsia="Times New Roman" w:hAnsi="Arial" w:cs="Arial"/>
          <w:sz w:val="24"/>
          <w:szCs w:val="24"/>
          <w:lang w:eastAsia="pt-BR"/>
        </w:rPr>
        <w:t>II</w:t>
      </w:r>
      <w:r w:rsidRPr="00AA7450">
        <w:rPr>
          <w:rFonts w:ascii="Arial" w:eastAsia="Times New Roman" w:hAnsi="Arial" w:cs="Arial"/>
          <w:sz w:val="24"/>
          <w:szCs w:val="24"/>
          <w:lang w:eastAsia="pt-BR"/>
        </w:rPr>
        <w:t>I.</w:t>
      </w:r>
    </w:p>
    <w:p w:rsidR="003C3353" w:rsidRPr="00F343AE" w:rsidRDefault="003C3353" w:rsidP="003C3353">
      <w:pPr>
        <w:tabs>
          <w:tab w:val="left" w:pos="-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  <w:t>A LOA é um instrumento de planejamento, defini</w:t>
      </w:r>
      <w:r w:rsidR="00E46888">
        <w:rPr>
          <w:rFonts w:ascii="Arial" w:eastAsia="Times New Roman" w:hAnsi="Arial" w:cs="Arial"/>
          <w:sz w:val="24"/>
          <w:szCs w:val="24"/>
          <w:lang w:eastAsia="pt-BR"/>
        </w:rPr>
        <w:t>n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>do-se, através dela, as políticas governamentais para o exercício a que se refere e a</w:t>
      </w:r>
      <w:r w:rsidR="00A83FE2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Pr="00F343AE">
        <w:rPr>
          <w:rFonts w:ascii="Arial" w:eastAsia="Times New Roman" w:hAnsi="Arial" w:cs="Arial"/>
          <w:sz w:val="24"/>
          <w:szCs w:val="24"/>
          <w:lang w:eastAsia="pt-BR"/>
        </w:rPr>
        <w:t xml:space="preserve"> prioridades de atendimento às necessidades do povo e seu bem-estar.</w:t>
      </w:r>
    </w:p>
    <w:p w:rsidR="00D2350B" w:rsidRPr="00F343AE" w:rsidRDefault="003C3353" w:rsidP="003C3353">
      <w:pPr>
        <w:tabs>
          <w:tab w:val="left" w:pos="-1418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F343AE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D2350B" w:rsidRPr="00F343AE" w:rsidRDefault="00D2350B" w:rsidP="00D2350B">
      <w:pPr>
        <w:pStyle w:val="Corpodetexto"/>
        <w:ind w:firstLine="708"/>
        <w:rPr>
          <w:rFonts w:ascii="Arial" w:hAnsi="Arial" w:cs="Arial"/>
          <w:color w:val="000000"/>
        </w:rPr>
      </w:pPr>
      <w:r w:rsidRPr="00F343AE">
        <w:rPr>
          <w:rFonts w:ascii="Arial" w:hAnsi="Arial" w:cs="Arial"/>
          <w:color w:val="000000"/>
        </w:rPr>
        <w:t>Atenciosamente,</w:t>
      </w: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F343AE" w:rsidRPr="00F343AE" w:rsidRDefault="00F343AE">
      <w:pPr>
        <w:rPr>
          <w:rFonts w:ascii="Arial" w:hAnsi="Arial" w:cs="Arial"/>
          <w:sz w:val="24"/>
          <w:szCs w:val="24"/>
        </w:rPr>
      </w:pPr>
    </w:p>
    <w:p w:rsidR="00F343AE" w:rsidRPr="00F343AE" w:rsidRDefault="00F343AE">
      <w:pPr>
        <w:rPr>
          <w:rFonts w:ascii="Arial" w:hAnsi="Arial" w:cs="Arial"/>
          <w:sz w:val="24"/>
          <w:szCs w:val="24"/>
        </w:rPr>
      </w:pPr>
    </w:p>
    <w:p w:rsidR="0079355E" w:rsidRPr="00F343AE" w:rsidRDefault="0079355E" w:rsidP="0079355E">
      <w:pPr>
        <w:pStyle w:val="Corpodetexto"/>
        <w:jc w:val="center"/>
        <w:rPr>
          <w:rFonts w:ascii="Arial" w:hAnsi="Arial" w:cs="Arial"/>
          <w:color w:val="000000"/>
        </w:rPr>
      </w:pPr>
      <w:r w:rsidRPr="00F343AE">
        <w:rPr>
          <w:rFonts w:ascii="Arial" w:hAnsi="Arial" w:cs="Arial"/>
          <w:color w:val="000000"/>
        </w:rPr>
        <w:t>LUIZ FELIPE BRENNER MACHADO</w:t>
      </w:r>
    </w:p>
    <w:p w:rsidR="0079355E" w:rsidRPr="00F343AE" w:rsidRDefault="0079355E" w:rsidP="0079355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343AE">
        <w:rPr>
          <w:rFonts w:ascii="Arial" w:hAnsi="Arial" w:cs="Arial"/>
          <w:color w:val="000000"/>
        </w:rPr>
        <w:t>Prefeito Municipal</w:t>
      </w: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Pr="00F343AE" w:rsidRDefault="0079355E">
      <w:pPr>
        <w:rPr>
          <w:rFonts w:ascii="Arial" w:hAnsi="Arial" w:cs="Arial"/>
          <w:sz w:val="24"/>
          <w:szCs w:val="24"/>
        </w:rPr>
      </w:pPr>
    </w:p>
    <w:p w:rsidR="0079355E" w:rsidRDefault="0079355E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0791" w:dyaOrig="121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608.25pt" o:ole="">
            <v:imagedata r:id="rId7" o:title=""/>
          </v:shape>
          <o:OLEObject Type="Embed" ProgID="Word.Document.12" ShapeID="_x0000_i1025" DrawAspect="Content" ObjectID="_1603691561" r:id="rId8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2631" w:dyaOrig="8130">
          <v:shape id="_x0000_i1026" type="#_x0000_t75" style="width:631.5pt;height:406.5pt" o:ole="">
            <v:imagedata r:id="rId9" o:title=""/>
          </v:shape>
          <o:OLEObject Type="Embed" ProgID="AcroExch.Document.DC" ShapeID="_x0000_i1026" DrawAspect="Content" ObjectID="_1603691562" r:id="rId10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8925" w:dyaOrig="12630">
          <v:shape id="_x0000_i1027" type="#_x0000_t75" style="width:446.25pt;height:631.5pt" o:ole="">
            <v:imagedata r:id="rId11" o:title=""/>
          </v:shape>
          <o:OLEObject Type="Embed" ProgID="AcroExch.Document.DC" ShapeID="_x0000_i1027" DrawAspect="Content" ObjectID="_1603691563" r:id="rId12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8925" w:dyaOrig="12630">
          <v:shape id="_x0000_i1028" type="#_x0000_t75" style="width:446.25pt;height:631.5pt" o:ole="">
            <v:imagedata r:id="rId13" o:title=""/>
          </v:shape>
          <o:OLEObject Type="Embed" ProgID="AcroExch.Document.DC" ShapeID="_x0000_i1028" DrawAspect="Content" ObjectID="_1603691564" r:id="rId14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2631" w:dyaOrig="8925">
          <v:shape id="_x0000_i1029" type="#_x0000_t75" style="width:631.5pt;height:446.25pt" o:ole="">
            <v:imagedata r:id="rId15" o:title=""/>
          </v:shape>
          <o:OLEObject Type="Embed" ProgID="AcroExch.Document.DC" ShapeID="_x0000_i1029" DrawAspect="Content" ObjectID="_1603691565" r:id="rId16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2631" w:dyaOrig="8925">
          <v:shape id="_x0000_i1030" type="#_x0000_t75" style="width:672pt;height:474.75pt" o:ole="">
            <v:imagedata r:id="rId17" o:title=""/>
          </v:shape>
          <o:OLEObject Type="Embed" ProgID="AcroExch.Document.DC" ShapeID="_x0000_i1030" DrawAspect="Content" ObjectID="_1603691566" r:id="rId18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2631" w:dyaOrig="8925">
          <v:shape id="_x0000_i1031" type="#_x0000_t75" style="width:631.5pt;height:446.25pt" o:ole="">
            <v:imagedata r:id="rId19" o:title=""/>
          </v:shape>
          <o:OLEObject Type="Embed" ProgID="AcroExch.Document.DC" ShapeID="_x0000_i1031" DrawAspect="Content" ObjectID="_1603691567" r:id="rId20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2631" w:dyaOrig="8925">
          <v:shape id="_x0000_i1032" type="#_x0000_t75" style="width:631.5pt;height:446.25pt" o:ole="">
            <v:imagedata r:id="rId21" o:title=""/>
          </v:shape>
          <o:OLEObject Type="Embed" ProgID="AcroExch.Document.DC" ShapeID="_x0000_i1032" DrawAspect="Content" ObjectID="_1603691568" r:id="rId22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2631" w:dyaOrig="8925">
          <v:shape id="_x0000_i1033" type="#_x0000_t75" style="width:631.5pt;height:446.25pt" o:ole="">
            <v:imagedata r:id="rId23" o:title=""/>
          </v:shape>
          <o:OLEObject Type="Embed" ProgID="AcroExch.Document.DC" ShapeID="_x0000_i1033" DrawAspect="Content" ObjectID="_1603691569" r:id="rId24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0562" w:dyaOrig="13999">
          <v:shape id="_x0000_i1034" type="#_x0000_t75" style="width:528pt;height:699.75pt" o:ole="">
            <v:imagedata r:id="rId25" o:title=""/>
          </v:shape>
          <o:OLEObject Type="Embed" ProgID="Word.Document.12" ShapeID="_x0000_i1034" DrawAspect="Content" ObjectID="_1603691570" r:id="rId26"/>
        </w:object>
      </w:r>
      <w:r w:rsidRPr="008E7909">
        <w:rPr>
          <w:rFonts w:ascii="Arial" w:hAnsi="Arial" w:cs="Arial"/>
          <w:sz w:val="24"/>
          <w:szCs w:val="24"/>
        </w:rPr>
        <w:object w:dxaOrig="9792" w:dyaOrig="13863">
          <v:shape id="_x0000_i1035" type="#_x0000_t75" style="width:489.75pt;height:693pt" o:ole="">
            <v:imagedata r:id="rId27" o:title=""/>
          </v:shape>
          <o:OLEObject Type="Embed" ProgID="Word.Document.12" ShapeID="_x0000_i1035" DrawAspect="Content" ObjectID="_1603691571" r:id="rId28"/>
        </w:object>
      </w:r>
      <w:r w:rsidRPr="008E7909">
        <w:rPr>
          <w:rFonts w:ascii="Arial" w:hAnsi="Arial" w:cs="Arial"/>
          <w:sz w:val="24"/>
          <w:szCs w:val="24"/>
        </w:rPr>
        <w:object w:dxaOrig="9157" w:dyaOrig="14004">
          <v:shape id="_x0000_i1036" type="#_x0000_t75" style="width:457.5pt;height:700.5pt" o:ole="">
            <v:imagedata r:id="rId29" o:title=""/>
          </v:shape>
          <o:OLEObject Type="Embed" ProgID="Word.Document.12" ShapeID="_x0000_i1036" DrawAspect="Content" ObjectID="_1603691572" r:id="rId30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26623" w:dyaOrig="11320">
          <v:shape id="_x0000_i1037" type="#_x0000_t75" style="width:1398pt;height:566.25pt" o:ole="">
            <v:imagedata r:id="rId31" o:title=""/>
          </v:shape>
          <o:OLEObject Type="Embed" ProgID="Excel.Sheet.12" ShapeID="_x0000_i1037" DrawAspect="Content" ObjectID="_1603691573" r:id="rId32"/>
        </w:object>
      </w: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</w:p>
    <w:p w:rsidR="008E7909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8504" w:dyaOrig="14004">
          <v:shape id="_x0000_i1038" type="#_x0000_t75" style="width:425.25pt;height:700.5pt" o:ole="">
            <v:imagedata r:id="rId33" o:title=""/>
          </v:shape>
          <o:OLEObject Type="Embed" ProgID="Word.Document.12" ShapeID="_x0000_i1038" DrawAspect="Content" ObjectID="_1603691574" r:id="rId34"/>
        </w:object>
      </w:r>
    </w:p>
    <w:p w:rsidR="008E7909" w:rsidRPr="00F343AE" w:rsidRDefault="008E7909">
      <w:pPr>
        <w:rPr>
          <w:rFonts w:ascii="Arial" w:hAnsi="Arial" w:cs="Arial"/>
          <w:sz w:val="24"/>
          <w:szCs w:val="24"/>
        </w:rPr>
      </w:pPr>
      <w:r w:rsidRPr="008E7909">
        <w:rPr>
          <w:rFonts w:ascii="Arial" w:hAnsi="Arial" w:cs="Arial"/>
          <w:sz w:val="24"/>
          <w:szCs w:val="24"/>
        </w:rPr>
        <w:object w:dxaOrig="11160" w:dyaOrig="16330">
          <v:shape id="_x0000_i1039" type="#_x0000_t75" style="width:558pt;height:816.75pt" o:ole="">
            <v:imagedata r:id="rId35" o:title=""/>
          </v:shape>
          <o:OLEObject Type="Embed" ProgID="Word.Document.12" ShapeID="_x0000_i1039" DrawAspect="Content" ObjectID="_1603691575" r:id="rId36"/>
        </w:object>
      </w:r>
    </w:p>
    <w:sectPr w:rsidR="008E7909" w:rsidRPr="00F343AE" w:rsidSect="008E7909">
      <w:pgSz w:w="11906" w:h="16838"/>
      <w:pgMar w:top="567" w:right="707" w:bottom="82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493" w:rsidRDefault="00F36493" w:rsidP="00F343AE">
      <w:pPr>
        <w:spacing w:after="0" w:line="240" w:lineRule="auto"/>
      </w:pPr>
      <w:r>
        <w:separator/>
      </w:r>
    </w:p>
  </w:endnote>
  <w:endnote w:type="continuationSeparator" w:id="1">
    <w:p w:rsidR="00F36493" w:rsidRDefault="00F36493" w:rsidP="00F3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493" w:rsidRDefault="00F36493" w:rsidP="00F343AE">
      <w:pPr>
        <w:spacing w:after="0" w:line="240" w:lineRule="auto"/>
      </w:pPr>
      <w:r>
        <w:separator/>
      </w:r>
    </w:p>
  </w:footnote>
  <w:footnote w:type="continuationSeparator" w:id="1">
    <w:p w:rsidR="00F36493" w:rsidRDefault="00F36493" w:rsidP="00F34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5967"/>
    <w:rsid w:val="00002089"/>
    <w:rsid w:val="00050696"/>
    <w:rsid w:val="00067A8F"/>
    <w:rsid w:val="00075922"/>
    <w:rsid w:val="000E06AF"/>
    <w:rsid w:val="001679AC"/>
    <w:rsid w:val="00174901"/>
    <w:rsid w:val="0018333A"/>
    <w:rsid w:val="00185C36"/>
    <w:rsid w:val="001A4CD2"/>
    <w:rsid w:val="001C285A"/>
    <w:rsid w:val="001E3E6F"/>
    <w:rsid w:val="001E523F"/>
    <w:rsid w:val="001F5E7F"/>
    <w:rsid w:val="00215457"/>
    <w:rsid w:val="002238AC"/>
    <w:rsid w:val="00296F0F"/>
    <w:rsid w:val="002B1D0A"/>
    <w:rsid w:val="002C4B90"/>
    <w:rsid w:val="002D515D"/>
    <w:rsid w:val="002E5E88"/>
    <w:rsid w:val="003035E0"/>
    <w:rsid w:val="003414A0"/>
    <w:rsid w:val="003802CA"/>
    <w:rsid w:val="00385AEB"/>
    <w:rsid w:val="00391423"/>
    <w:rsid w:val="003C07E8"/>
    <w:rsid w:val="003C3353"/>
    <w:rsid w:val="003D63B8"/>
    <w:rsid w:val="003F523F"/>
    <w:rsid w:val="00465973"/>
    <w:rsid w:val="004674B7"/>
    <w:rsid w:val="00476C99"/>
    <w:rsid w:val="004864D7"/>
    <w:rsid w:val="0049095D"/>
    <w:rsid w:val="004B69BE"/>
    <w:rsid w:val="00523948"/>
    <w:rsid w:val="005352A2"/>
    <w:rsid w:val="005731E4"/>
    <w:rsid w:val="00595967"/>
    <w:rsid w:val="0061296E"/>
    <w:rsid w:val="006726EA"/>
    <w:rsid w:val="006E3F5A"/>
    <w:rsid w:val="006F6B2A"/>
    <w:rsid w:val="0071255A"/>
    <w:rsid w:val="007303F6"/>
    <w:rsid w:val="00750E99"/>
    <w:rsid w:val="007558F5"/>
    <w:rsid w:val="00761DBE"/>
    <w:rsid w:val="00784245"/>
    <w:rsid w:val="0079355E"/>
    <w:rsid w:val="007D6EFF"/>
    <w:rsid w:val="008477FB"/>
    <w:rsid w:val="00864B3D"/>
    <w:rsid w:val="008A691D"/>
    <w:rsid w:val="008C20F0"/>
    <w:rsid w:val="008D0D0C"/>
    <w:rsid w:val="008D4DA6"/>
    <w:rsid w:val="008E7909"/>
    <w:rsid w:val="0091246D"/>
    <w:rsid w:val="009136E2"/>
    <w:rsid w:val="00932385"/>
    <w:rsid w:val="0096655A"/>
    <w:rsid w:val="009A31F3"/>
    <w:rsid w:val="00A14BBE"/>
    <w:rsid w:val="00A411B5"/>
    <w:rsid w:val="00A46E0A"/>
    <w:rsid w:val="00A60FF4"/>
    <w:rsid w:val="00A65455"/>
    <w:rsid w:val="00A83779"/>
    <w:rsid w:val="00A83FE2"/>
    <w:rsid w:val="00AA7450"/>
    <w:rsid w:val="00AB57C2"/>
    <w:rsid w:val="00B420E3"/>
    <w:rsid w:val="00B50437"/>
    <w:rsid w:val="00B65276"/>
    <w:rsid w:val="00C10292"/>
    <w:rsid w:val="00C35C82"/>
    <w:rsid w:val="00C63719"/>
    <w:rsid w:val="00C725B1"/>
    <w:rsid w:val="00C76D51"/>
    <w:rsid w:val="00CD4C8E"/>
    <w:rsid w:val="00D2350B"/>
    <w:rsid w:val="00D7723A"/>
    <w:rsid w:val="00D81C03"/>
    <w:rsid w:val="00D83A3D"/>
    <w:rsid w:val="00DE7AA5"/>
    <w:rsid w:val="00DF079E"/>
    <w:rsid w:val="00DF5757"/>
    <w:rsid w:val="00E1696F"/>
    <w:rsid w:val="00E25DAD"/>
    <w:rsid w:val="00E26366"/>
    <w:rsid w:val="00E46888"/>
    <w:rsid w:val="00E67717"/>
    <w:rsid w:val="00EB37B2"/>
    <w:rsid w:val="00EC1FAC"/>
    <w:rsid w:val="00EE04B0"/>
    <w:rsid w:val="00F10764"/>
    <w:rsid w:val="00F14ACF"/>
    <w:rsid w:val="00F343AE"/>
    <w:rsid w:val="00F36493"/>
    <w:rsid w:val="00F53F2E"/>
    <w:rsid w:val="00F55669"/>
    <w:rsid w:val="00FA151A"/>
    <w:rsid w:val="00FD1EE8"/>
    <w:rsid w:val="00FD71D8"/>
    <w:rsid w:val="00FF0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6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6F6B2A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6F6B2A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6F6B2A"/>
    <w:pPr>
      <w:spacing w:after="0" w:line="240" w:lineRule="auto"/>
      <w:ind w:left="378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F6B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343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343AE"/>
  </w:style>
  <w:style w:type="paragraph" w:styleId="Rodap">
    <w:name w:val="footer"/>
    <w:basedOn w:val="Normal"/>
    <w:link w:val="RodapChar"/>
    <w:uiPriority w:val="99"/>
    <w:semiHidden/>
    <w:unhideWhenUsed/>
    <w:rsid w:val="00F343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34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Documento_do_Microsoft_Office_Word1.docx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package" Target="embeddings/Documento_do_Microsoft_Office_Word2.docx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package" Target="embeddings/Documento_do_Microsoft_Office_Word6.docx"/><Relationship Id="rId7" Type="http://schemas.openxmlformats.org/officeDocument/2006/relationships/image" Target="media/image1.emf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8.bin"/><Relationship Id="rId32" Type="http://schemas.openxmlformats.org/officeDocument/2006/relationships/package" Target="embeddings/Planilha_do_Microsoft_Office_Excel5.xlsx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Documento_do_Microsoft_Office_Word3.docx"/><Relationship Id="rId36" Type="http://schemas.openxmlformats.org/officeDocument/2006/relationships/package" Target="embeddings/Documento_do_Microsoft_Office_Word7.docx"/><Relationship Id="rId10" Type="http://schemas.openxmlformats.org/officeDocument/2006/relationships/oleObject" Target="embeddings/oleObject1.bin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emf"/><Relationship Id="rId30" Type="http://schemas.openxmlformats.org/officeDocument/2006/relationships/package" Target="embeddings/Documento_do_Microsoft_Office_Word4.docx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21BA1-F1A7-46C0-AF87-690409EA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1535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Lourenco Wallau</dc:creator>
  <cp:lastModifiedBy>Usuario</cp:lastModifiedBy>
  <cp:revision>101</cp:revision>
  <cp:lastPrinted>2018-11-09T15:13:00Z</cp:lastPrinted>
  <dcterms:created xsi:type="dcterms:W3CDTF">2017-10-27T15:52:00Z</dcterms:created>
  <dcterms:modified xsi:type="dcterms:W3CDTF">2018-11-14T11:05:00Z</dcterms:modified>
</cp:coreProperties>
</file>