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DB2" w:rsidRDefault="00377DB2" w:rsidP="004A2EAC">
      <w:pPr>
        <w:pStyle w:val="Ttulo"/>
        <w:rPr>
          <w:rFonts w:ascii="Arial" w:hAnsi="Arial" w:cs="Arial"/>
          <w:sz w:val="24"/>
          <w:szCs w:val="24"/>
        </w:rPr>
      </w:pPr>
    </w:p>
    <w:p w:rsidR="00377DB2" w:rsidRDefault="00377DB2" w:rsidP="004A2EAC">
      <w:pPr>
        <w:pStyle w:val="Ttulo"/>
        <w:rPr>
          <w:rFonts w:ascii="Arial" w:hAnsi="Arial" w:cs="Arial"/>
          <w:sz w:val="24"/>
          <w:szCs w:val="24"/>
        </w:rPr>
      </w:pPr>
    </w:p>
    <w:p w:rsidR="00377DB2" w:rsidRDefault="00377DB2" w:rsidP="004A2EAC">
      <w:pPr>
        <w:pStyle w:val="Ttulo"/>
        <w:rPr>
          <w:rFonts w:ascii="Arial" w:hAnsi="Arial" w:cs="Arial"/>
          <w:sz w:val="24"/>
          <w:szCs w:val="24"/>
        </w:rPr>
      </w:pPr>
    </w:p>
    <w:p w:rsidR="00377DB2" w:rsidRDefault="00377DB2" w:rsidP="004A2EAC">
      <w:pPr>
        <w:pStyle w:val="Ttulo"/>
        <w:rPr>
          <w:rFonts w:ascii="Arial" w:hAnsi="Arial" w:cs="Arial"/>
          <w:sz w:val="24"/>
          <w:szCs w:val="24"/>
        </w:rPr>
      </w:pPr>
    </w:p>
    <w:p w:rsidR="00377DB2" w:rsidRDefault="00377DB2" w:rsidP="004A2EAC">
      <w:pPr>
        <w:pStyle w:val="Ttulo"/>
        <w:rPr>
          <w:rFonts w:ascii="Arial" w:hAnsi="Arial" w:cs="Arial"/>
          <w:sz w:val="24"/>
          <w:szCs w:val="24"/>
        </w:rPr>
      </w:pPr>
    </w:p>
    <w:p w:rsidR="00377DB2" w:rsidRDefault="00377DB2" w:rsidP="004A2EAC">
      <w:pPr>
        <w:pStyle w:val="Ttulo"/>
        <w:rPr>
          <w:rFonts w:ascii="Arial" w:hAnsi="Arial" w:cs="Arial"/>
          <w:sz w:val="24"/>
          <w:szCs w:val="24"/>
        </w:rPr>
      </w:pPr>
    </w:p>
    <w:p w:rsidR="004A2EAC" w:rsidRDefault="004A2EAC" w:rsidP="004A2EAC">
      <w:pPr>
        <w:pStyle w:val="Ttul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PROJETO DE</w:t>
      </w:r>
      <w:r w:rsidR="00377DB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LEI Nº. </w:t>
      </w:r>
      <w:r w:rsidR="00377DB2">
        <w:rPr>
          <w:rFonts w:ascii="Arial" w:hAnsi="Arial" w:cs="Arial"/>
          <w:sz w:val="24"/>
          <w:szCs w:val="24"/>
        </w:rPr>
        <w:t xml:space="preserve">020 </w:t>
      </w:r>
      <w:r>
        <w:rPr>
          <w:rFonts w:ascii="Arial" w:hAnsi="Arial" w:cs="Arial"/>
          <w:sz w:val="24"/>
          <w:szCs w:val="24"/>
        </w:rPr>
        <w:t xml:space="preserve">DE </w:t>
      </w:r>
      <w:r w:rsidR="00377DB2">
        <w:rPr>
          <w:rFonts w:ascii="Arial" w:hAnsi="Arial" w:cs="Arial"/>
          <w:sz w:val="24"/>
          <w:szCs w:val="24"/>
        </w:rPr>
        <w:t>04</w:t>
      </w:r>
      <w:r>
        <w:rPr>
          <w:rFonts w:ascii="Arial" w:hAnsi="Arial" w:cs="Arial"/>
          <w:sz w:val="24"/>
          <w:szCs w:val="24"/>
        </w:rPr>
        <w:t xml:space="preserve"> DE </w:t>
      </w:r>
      <w:r w:rsidR="003D0CAD">
        <w:rPr>
          <w:rFonts w:ascii="Arial" w:hAnsi="Arial" w:cs="Arial"/>
          <w:sz w:val="24"/>
          <w:szCs w:val="24"/>
        </w:rPr>
        <w:t>JUNHO</w:t>
      </w:r>
      <w:proofErr w:type="gramStart"/>
      <w:r w:rsidR="003D0CAD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DE 2018.</w:t>
      </w:r>
    </w:p>
    <w:p w:rsidR="004A2EAC" w:rsidRDefault="004A2EAC" w:rsidP="004A2EAC">
      <w:pPr>
        <w:pStyle w:val="Ttulo"/>
        <w:ind w:left="4962"/>
        <w:rPr>
          <w:rFonts w:ascii="Arial" w:hAnsi="Arial" w:cs="Arial"/>
          <w:b w:val="0"/>
          <w:i/>
          <w:sz w:val="22"/>
          <w:szCs w:val="22"/>
        </w:rPr>
      </w:pPr>
    </w:p>
    <w:p w:rsidR="004A2EAC" w:rsidRPr="00720BAE" w:rsidRDefault="004A2EAC" w:rsidP="004A2EAC">
      <w:pPr>
        <w:spacing w:after="0" w:line="240" w:lineRule="auto"/>
        <w:ind w:left="5245"/>
        <w:jc w:val="both"/>
        <w:rPr>
          <w:rFonts w:ascii="Arial" w:hAnsi="Arial" w:cs="Arial"/>
          <w:i/>
          <w:sz w:val="24"/>
          <w:szCs w:val="24"/>
        </w:rPr>
      </w:pPr>
      <w:r w:rsidRPr="00720BAE">
        <w:rPr>
          <w:rFonts w:ascii="Arial" w:hAnsi="Arial" w:cs="Arial"/>
          <w:i/>
          <w:sz w:val="24"/>
          <w:szCs w:val="24"/>
        </w:rPr>
        <w:t>Disciplina a arrecadação pela</w:t>
      </w:r>
      <w:r w:rsidR="00720BAE" w:rsidRPr="00720BAE">
        <w:rPr>
          <w:rFonts w:ascii="Arial" w:hAnsi="Arial" w:cs="Arial"/>
          <w:i/>
          <w:sz w:val="24"/>
          <w:szCs w:val="24"/>
        </w:rPr>
        <w:t xml:space="preserve"> </w:t>
      </w:r>
      <w:r w:rsidRPr="00720BAE">
        <w:rPr>
          <w:rFonts w:ascii="Arial" w:hAnsi="Arial" w:cs="Arial"/>
          <w:i/>
          <w:sz w:val="24"/>
          <w:szCs w:val="24"/>
        </w:rPr>
        <w:t xml:space="preserve">prestação de serviços de horas-máquina realizados no município de </w:t>
      </w:r>
      <w:r w:rsidR="003E7F60">
        <w:rPr>
          <w:rFonts w:ascii="Arial" w:hAnsi="Arial" w:cs="Arial"/>
          <w:i/>
          <w:sz w:val="24"/>
          <w:szCs w:val="24"/>
        </w:rPr>
        <w:t>S</w:t>
      </w:r>
      <w:r w:rsidRPr="00720BAE">
        <w:rPr>
          <w:rFonts w:ascii="Arial" w:hAnsi="Arial" w:cs="Arial"/>
          <w:i/>
          <w:sz w:val="24"/>
          <w:szCs w:val="24"/>
        </w:rPr>
        <w:t xml:space="preserve">anta </w:t>
      </w:r>
      <w:r w:rsidR="003E7F60">
        <w:rPr>
          <w:rFonts w:ascii="Arial" w:hAnsi="Arial" w:cs="Arial"/>
          <w:i/>
          <w:sz w:val="24"/>
          <w:szCs w:val="24"/>
        </w:rPr>
        <w:t>M</w:t>
      </w:r>
      <w:r w:rsidRPr="00720BAE">
        <w:rPr>
          <w:rFonts w:ascii="Arial" w:hAnsi="Arial" w:cs="Arial"/>
          <w:i/>
          <w:sz w:val="24"/>
          <w:szCs w:val="24"/>
        </w:rPr>
        <w:t>argarida do Sul</w:t>
      </w:r>
      <w:r w:rsidR="000F6A7F" w:rsidRPr="00720BAE">
        <w:rPr>
          <w:rFonts w:ascii="Arial" w:hAnsi="Arial" w:cs="Arial"/>
          <w:i/>
          <w:sz w:val="24"/>
          <w:szCs w:val="24"/>
        </w:rPr>
        <w:t xml:space="preserve"> </w:t>
      </w:r>
      <w:r w:rsidRPr="00720BAE">
        <w:rPr>
          <w:rFonts w:ascii="Arial" w:hAnsi="Arial" w:cs="Arial"/>
          <w:i/>
          <w:sz w:val="24"/>
          <w:szCs w:val="24"/>
        </w:rPr>
        <w:t>e dá outras providências.</w:t>
      </w: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0BAE">
        <w:rPr>
          <w:rFonts w:ascii="Arial" w:hAnsi="Arial" w:cs="Arial"/>
          <w:sz w:val="24"/>
          <w:szCs w:val="24"/>
        </w:rPr>
        <w:t>Art. 1</w:t>
      </w:r>
      <w:r w:rsidRPr="00720BAE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720BAE">
        <w:rPr>
          <w:rFonts w:ascii="Arial" w:hAnsi="Arial" w:cs="Arial"/>
          <w:sz w:val="24"/>
          <w:szCs w:val="24"/>
        </w:rPr>
        <w:t xml:space="preserve"> A prestação de serviços de horas-máquina em favor das propriedades da agricultura familiar, dos produtores rurais em geral do Município </w:t>
      </w:r>
      <w:r w:rsidR="000F6A7F" w:rsidRPr="00720BAE">
        <w:rPr>
          <w:rFonts w:ascii="Arial" w:hAnsi="Arial" w:cs="Arial"/>
          <w:sz w:val="24"/>
          <w:szCs w:val="24"/>
        </w:rPr>
        <w:t>(</w:t>
      </w:r>
      <w:r w:rsidRPr="00720BAE">
        <w:rPr>
          <w:rFonts w:ascii="Arial" w:hAnsi="Arial" w:cs="Arial"/>
          <w:sz w:val="24"/>
          <w:szCs w:val="24"/>
        </w:rPr>
        <w:t>Patrulha Agrícola) e dos contribuintes residentes no perímetro urbano, pessoas físicas e jurídicas, será executada com a observância da presente</w:t>
      </w:r>
      <w:r w:rsidR="000F6A7F" w:rsidRPr="00720BAE">
        <w:rPr>
          <w:rFonts w:ascii="Arial" w:hAnsi="Arial" w:cs="Arial"/>
          <w:sz w:val="24"/>
          <w:szCs w:val="24"/>
        </w:rPr>
        <w:t xml:space="preserve"> </w:t>
      </w:r>
      <w:r w:rsidRPr="00720BAE">
        <w:rPr>
          <w:rFonts w:ascii="Arial" w:hAnsi="Arial" w:cs="Arial"/>
          <w:sz w:val="24"/>
          <w:szCs w:val="24"/>
        </w:rPr>
        <w:t xml:space="preserve">Lei. </w:t>
      </w: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0BAE">
        <w:rPr>
          <w:rFonts w:ascii="Arial" w:hAnsi="Arial" w:cs="Arial"/>
          <w:sz w:val="24"/>
          <w:szCs w:val="24"/>
        </w:rPr>
        <w:t>Art. 2</w:t>
      </w:r>
      <w:r w:rsidRPr="00720BAE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720BAE">
        <w:rPr>
          <w:rFonts w:ascii="Arial" w:hAnsi="Arial" w:cs="Arial"/>
          <w:sz w:val="24"/>
          <w:szCs w:val="24"/>
        </w:rPr>
        <w:t xml:space="preserve"> - A presente Lei objetiva atender os munícipes que desempenham atividades agropecuárias, comerciais, industriais, que gerem renda ao Município, bem como a melhoria urbanística, paisagística e de moradia.</w:t>
      </w: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0BAE">
        <w:rPr>
          <w:rFonts w:ascii="Arial" w:hAnsi="Arial" w:cs="Arial"/>
          <w:sz w:val="24"/>
          <w:szCs w:val="24"/>
        </w:rPr>
        <w:t>Art. 3</w:t>
      </w:r>
      <w:r w:rsidRPr="00720BAE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720BAE">
        <w:rPr>
          <w:rFonts w:ascii="Arial" w:hAnsi="Arial" w:cs="Arial"/>
          <w:sz w:val="24"/>
          <w:szCs w:val="24"/>
        </w:rPr>
        <w:t xml:space="preserve"> - O desenvolvimento dos serviços prestados priorizará a melhoria das propriedades rurais e urbanas através de serviços de máquinas de propriedade do Município.</w:t>
      </w: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0BAE">
        <w:rPr>
          <w:rFonts w:ascii="Arial" w:hAnsi="Arial" w:cs="Arial"/>
          <w:sz w:val="24"/>
          <w:szCs w:val="24"/>
        </w:rPr>
        <w:t>Art. 4</w:t>
      </w:r>
      <w:r w:rsidRPr="00720BAE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720BAE">
        <w:rPr>
          <w:rFonts w:ascii="Arial" w:hAnsi="Arial" w:cs="Arial"/>
          <w:sz w:val="24"/>
          <w:szCs w:val="24"/>
        </w:rPr>
        <w:t xml:space="preserve"> - Os serviços realizados no perímetro urbano e rural serão </w:t>
      </w:r>
      <w:r w:rsidR="000F6A7F" w:rsidRPr="00720BAE">
        <w:rPr>
          <w:rFonts w:ascii="Arial" w:hAnsi="Arial" w:cs="Arial"/>
          <w:sz w:val="24"/>
          <w:szCs w:val="24"/>
        </w:rPr>
        <w:t>utilizados</w:t>
      </w:r>
      <w:r w:rsidRPr="00720BAE">
        <w:rPr>
          <w:rFonts w:ascii="Arial" w:hAnsi="Arial" w:cs="Arial"/>
          <w:sz w:val="24"/>
          <w:szCs w:val="24"/>
        </w:rPr>
        <w:t xml:space="preserve"> as máquinas e equipamentos</w:t>
      </w:r>
      <w:r w:rsidR="00720BAE" w:rsidRPr="00720BAE">
        <w:rPr>
          <w:rFonts w:ascii="Arial" w:hAnsi="Arial" w:cs="Arial"/>
          <w:sz w:val="24"/>
          <w:szCs w:val="24"/>
        </w:rPr>
        <w:t xml:space="preserve"> </w:t>
      </w:r>
      <w:r w:rsidRPr="00720BAE">
        <w:rPr>
          <w:rFonts w:ascii="Arial" w:hAnsi="Arial" w:cs="Arial"/>
          <w:sz w:val="24"/>
          <w:szCs w:val="24"/>
        </w:rPr>
        <w:t>do município, sendo que os valores a serem cobrados</w:t>
      </w:r>
      <w:r w:rsidR="000F6A7F" w:rsidRPr="00720BAE">
        <w:rPr>
          <w:rFonts w:ascii="Arial" w:hAnsi="Arial" w:cs="Arial"/>
          <w:sz w:val="24"/>
          <w:szCs w:val="24"/>
        </w:rPr>
        <w:t xml:space="preserve"> </w:t>
      </w:r>
      <w:r w:rsidRPr="00720BAE">
        <w:rPr>
          <w:rFonts w:ascii="Arial" w:hAnsi="Arial" w:cs="Arial"/>
          <w:sz w:val="24"/>
          <w:szCs w:val="24"/>
        </w:rPr>
        <w:t xml:space="preserve">obedecerão ao </w:t>
      </w:r>
      <w:r w:rsidRPr="00720BAE">
        <w:rPr>
          <w:rFonts w:ascii="Arial" w:hAnsi="Arial" w:cs="Arial"/>
          <w:b/>
          <w:sz w:val="24"/>
          <w:szCs w:val="24"/>
        </w:rPr>
        <w:t>ANEXO I DESTA LEI</w:t>
      </w:r>
      <w:r w:rsidRPr="00720BAE">
        <w:rPr>
          <w:rFonts w:ascii="Arial" w:hAnsi="Arial" w:cs="Arial"/>
          <w:sz w:val="24"/>
          <w:szCs w:val="24"/>
        </w:rPr>
        <w:t>.</w:t>
      </w: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0BAE">
        <w:rPr>
          <w:rFonts w:ascii="Arial" w:hAnsi="Arial" w:cs="Arial"/>
          <w:sz w:val="24"/>
          <w:szCs w:val="24"/>
        </w:rPr>
        <w:t>§ 1</w:t>
      </w:r>
      <w:r w:rsidRPr="00720BAE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720BAE">
        <w:rPr>
          <w:rFonts w:ascii="Arial" w:hAnsi="Arial" w:cs="Arial"/>
          <w:sz w:val="24"/>
          <w:szCs w:val="24"/>
        </w:rPr>
        <w:t>O</w:t>
      </w:r>
      <w:r w:rsidR="00720BAE" w:rsidRPr="00720BAE">
        <w:rPr>
          <w:rFonts w:ascii="Arial" w:hAnsi="Arial" w:cs="Arial"/>
          <w:sz w:val="24"/>
          <w:szCs w:val="24"/>
        </w:rPr>
        <w:t xml:space="preserve"> </w:t>
      </w:r>
      <w:r w:rsidRPr="00720BAE">
        <w:rPr>
          <w:rFonts w:ascii="Arial" w:hAnsi="Arial" w:cs="Arial"/>
          <w:sz w:val="24"/>
          <w:szCs w:val="24"/>
        </w:rPr>
        <w:t>Poder executivo, com a aprovação do Conselho Municipal de Desenvolvimento Rural, deverá reajustar por Decreto os valores determinados pelo Anexo I desta Lei, sempre que achar necessário, considerando sempre, os aumentos dos salários dos operadores e o preço da manutenção dos equipamentos.</w:t>
      </w: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0BAE">
        <w:rPr>
          <w:rFonts w:ascii="Arial" w:hAnsi="Arial" w:cs="Arial"/>
          <w:sz w:val="24"/>
          <w:szCs w:val="24"/>
        </w:rPr>
        <w:t>§ 2</w:t>
      </w:r>
      <w:r w:rsidRPr="00720BAE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720BAE">
        <w:rPr>
          <w:rFonts w:ascii="Arial" w:hAnsi="Arial" w:cs="Arial"/>
          <w:sz w:val="24"/>
          <w:szCs w:val="24"/>
        </w:rPr>
        <w:t xml:space="preserve"> A cobrança dos serviços prestados ficará a cargo da Secretaria Municipal de Administração e Fazenda.</w:t>
      </w: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0BAE">
        <w:rPr>
          <w:rFonts w:ascii="Arial" w:hAnsi="Arial" w:cs="Arial"/>
          <w:sz w:val="24"/>
          <w:szCs w:val="24"/>
        </w:rPr>
        <w:t>§ 3</w:t>
      </w:r>
      <w:r w:rsidRPr="00720BAE">
        <w:rPr>
          <w:rFonts w:ascii="Arial" w:hAnsi="Arial" w:cs="Arial"/>
          <w:sz w:val="24"/>
          <w:szCs w:val="24"/>
          <w:u w:val="single"/>
          <w:vertAlign w:val="superscript"/>
        </w:rPr>
        <w:t xml:space="preserve">º </w:t>
      </w:r>
      <w:r w:rsidRPr="00720BAE">
        <w:rPr>
          <w:rFonts w:ascii="Arial" w:hAnsi="Arial" w:cs="Arial"/>
          <w:sz w:val="24"/>
          <w:szCs w:val="24"/>
        </w:rPr>
        <w:t>A realização dos serviços prestados bem como a fiscalização dos mesmos no perímetro urbano, ficará a cargo da Secretaria Municipal de Transporte, Viação, Obras e Serviços, sendo que os serviços prestados no perímetro rural terão a prestação e fiscalização da Secretaria Municipal de Agricultura e Meio Ambiente.</w:t>
      </w: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0BAE">
        <w:rPr>
          <w:rFonts w:ascii="Arial" w:hAnsi="Arial" w:cs="Arial"/>
          <w:sz w:val="24"/>
          <w:szCs w:val="24"/>
        </w:rPr>
        <w:t>Art. 5</w:t>
      </w:r>
      <w:r w:rsidRPr="00720BAE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720BAE">
        <w:rPr>
          <w:rFonts w:ascii="Arial" w:hAnsi="Arial" w:cs="Arial"/>
          <w:sz w:val="24"/>
          <w:szCs w:val="24"/>
        </w:rPr>
        <w:t xml:space="preserve"> - Os produtores rurais do município serão divididos em micro, pequeno e grande produtor, considerando para esta divisão as áreas utilizadas para atividade agropecuária.</w:t>
      </w: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0BAE">
        <w:rPr>
          <w:rFonts w:ascii="Arial" w:hAnsi="Arial" w:cs="Arial"/>
          <w:sz w:val="24"/>
          <w:szCs w:val="24"/>
        </w:rPr>
        <w:t>I – O produtor o qual a soma das áreas destinadas à atividade rural não ultrapassar a 1 (um) módulo rural (vinte e oito hectares), será considerado micro-produtor.</w:t>
      </w: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0BAE">
        <w:rPr>
          <w:rFonts w:ascii="Arial" w:hAnsi="Arial" w:cs="Arial"/>
          <w:sz w:val="24"/>
          <w:szCs w:val="24"/>
        </w:rPr>
        <w:t>II – O produtor o qual a soma das áreas destinadas à atividade rural não ultrapassar a 4 (quatro) módulos rurais (cento e doze hectares), será considerado pequeno-produtor.</w:t>
      </w: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0BAE">
        <w:rPr>
          <w:rFonts w:ascii="Arial" w:hAnsi="Arial" w:cs="Arial"/>
          <w:sz w:val="24"/>
          <w:szCs w:val="24"/>
        </w:rPr>
        <w:t>III - O produtor o qual a soma das áreas destinadas à atividade rural ultrapassar a 4 (quatro) módulos rurais (cento e doze hectares), será considerado grande-produtor.</w:t>
      </w: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0BAE">
        <w:rPr>
          <w:rFonts w:ascii="Arial" w:hAnsi="Arial" w:cs="Arial"/>
          <w:sz w:val="24"/>
          <w:szCs w:val="24"/>
        </w:rPr>
        <w:t>Parágrafo Único: A comprovação da área total utilizada pelo produtor será aferida através de consulta ao seu respectivo cadastro junto ao Setor de ICMS.</w:t>
      </w: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0BAE">
        <w:rPr>
          <w:rFonts w:ascii="Arial" w:hAnsi="Arial" w:cs="Arial"/>
          <w:sz w:val="24"/>
          <w:szCs w:val="24"/>
        </w:rPr>
        <w:t>Art. 6</w:t>
      </w:r>
      <w:r w:rsidRPr="00720BAE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="000F6A7F" w:rsidRPr="00720BAE">
        <w:rPr>
          <w:rFonts w:ascii="Arial" w:hAnsi="Arial" w:cs="Arial"/>
          <w:sz w:val="24"/>
          <w:szCs w:val="24"/>
        </w:rPr>
        <w:t xml:space="preserve"> </w:t>
      </w:r>
      <w:r w:rsidRPr="00720BAE">
        <w:rPr>
          <w:rFonts w:ascii="Arial" w:hAnsi="Arial" w:cs="Arial"/>
          <w:sz w:val="24"/>
          <w:szCs w:val="24"/>
        </w:rPr>
        <w:t>Todo e qualquer atendimento aos munícipes somente será realizado mediante a solicitação junto a Secretaria de Agricultura e Meio Ambiente quando se tratar de serviços em zona rural</w:t>
      </w:r>
      <w:r w:rsidR="00720BAE" w:rsidRPr="00720BAE">
        <w:rPr>
          <w:rFonts w:ascii="Arial" w:hAnsi="Arial" w:cs="Arial"/>
          <w:sz w:val="24"/>
          <w:szCs w:val="24"/>
        </w:rPr>
        <w:t xml:space="preserve"> </w:t>
      </w:r>
      <w:r w:rsidRPr="00720BAE">
        <w:rPr>
          <w:rFonts w:ascii="Arial" w:hAnsi="Arial" w:cs="Arial"/>
          <w:sz w:val="24"/>
          <w:szCs w:val="24"/>
        </w:rPr>
        <w:t>e Secretaria de Transporte, Viação, Obras e Serviços quando se tratar de serviços em área urbana,</w:t>
      </w:r>
      <w:r w:rsidR="000F6A7F" w:rsidRPr="00720BAE">
        <w:rPr>
          <w:rFonts w:ascii="Arial" w:hAnsi="Arial" w:cs="Arial"/>
          <w:sz w:val="24"/>
          <w:szCs w:val="24"/>
        </w:rPr>
        <w:t xml:space="preserve"> </w:t>
      </w:r>
      <w:r w:rsidRPr="00720BAE">
        <w:rPr>
          <w:rFonts w:ascii="Arial" w:hAnsi="Arial" w:cs="Arial"/>
          <w:sz w:val="24"/>
          <w:szCs w:val="24"/>
        </w:rPr>
        <w:t>as quais adotarão formulário próprio para o devido registro do pedido.</w:t>
      </w: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0BAE">
        <w:rPr>
          <w:rFonts w:ascii="Arial" w:hAnsi="Arial" w:cs="Arial"/>
          <w:sz w:val="24"/>
          <w:szCs w:val="24"/>
        </w:rPr>
        <w:t>§ 1</w:t>
      </w:r>
      <w:r w:rsidRPr="00720BAE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720BAE">
        <w:rPr>
          <w:rFonts w:ascii="Arial" w:hAnsi="Arial" w:cs="Arial"/>
          <w:sz w:val="24"/>
          <w:szCs w:val="24"/>
        </w:rPr>
        <w:t xml:space="preserve">O cronograma de atendimento dos serviços serão definidos pelas Secretarias competentes, com base na disponibilidade das máquinas, levando-se em conta a urgência, o tipo de serviço, a ordem cronológica dos pedidos e a proximidade das máquinas do local, evitando-se com isso desperdícios em deslocamentos das máquinas em diferentes pontos dos serviços demandados. </w:t>
      </w: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0BAE">
        <w:rPr>
          <w:rFonts w:ascii="Arial" w:hAnsi="Arial" w:cs="Arial"/>
          <w:sz w:val="24"/>
          <w:szCs w:val="24"/>
        </w:rPr>
        <w:t>§ 2</w:t>
      </w:r>
      <w:r w:rsidRPr="00720BAE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720BAE">
        <w:rPr>
          <w:rFonts w:ascii="Arial" w:hAnsi="Arial" w:cs="Arial"/>
          <w:sz w:val="24"/>
          <w:szCs w:val="24"/>
        </w:rPr>
        <w:t xml:space="preserve"> - Como forma de incentivo ao desenvolvimento rural, os micro-produtores terão prioridade no atendimento em relação aos pequenos, e estes conseqüentemente prioridade em relação aos grandes.</w:t>
      </w: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0BAE">
        <w:rPr>
          <w:rFonts w:ascii="Arial" w:hAnsi="Arial" w:cs="Arial"/>
          <w:sz w:val="24"/>
          <w:szCs w:val="24"/>
        </w:rPr>
        <w:t>§ 3</w:t>
      </w:r>
      <w:r w:rsidRPr="00720BAE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720BAE">
        <w:rPr>
          <w:rFonts w:ascii="Arial" w:hAnsi="Arial" w:cs="Arial"/>
          <w:sz w:val="24"/>
          <w:szCs w:val="24"/>
        </w:rPr>
        <w:t xml:space="preserve"> - As variáveis como a área a ser atendida pelo serviço da Patrulha Agrícola, o número de horas trabalhadas, e a periodicidade do atendimento, serão estabelecidas por Decreto do Executivo, podendo conforme a demanda serem alterados através de deliberação do Conselho de Desenvolvimento Rural.  </w:t>
      </w: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0BAE">
        <w:rPr>
          <w:rFonts w:ascii="Arial" w:hAnsi="Arial" w:cs="Arial"/>
          <w:sz w:val="24"/>
          <w:szCs w:val="24"/>
        </w:rPr>
        <w:t>Art. 7</w:t>
      </w:r>
      <w:r w:rsidRPr="00720BAE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720BAE">
        <w:rPr>
          <w:rFonts w:ascii="Arial" w:hAnsi="Arial" w:cs="Arial"/>
          <w:sz w:val="24"/>
          <w:szCs w:val="24"/>
        </w:rPr>
        <w:t>Os beneficiários dos serviços da Patrulha Agrícola, bem como os realizados na zona urbana, terão o prazo de até 30 (trinta) dias a contar do término dos serviços para efetuar o pagamento.</w:t>
      </w: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0BAE">
        <w:rPr>
          <w:rFonts w:ascii="Arial" w:hAnsi="Arial" w:cs="Arial"/>
          <w:sz w:val="24"/>
          <w:szCs w:val="24"/>
        </w:rPr>
        <w:t>§ 1</w:t>
      </w:r>
      <w:r w:rsidRPr="00720BAE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720BAE">
        <w:rPr>
          <w:rFonts w:ascii="Arial" w:hAnsi="Arial" w:cs="Arial"/>
          <w:sz w:val="24"/>
          <w:szCs w:val="24"/>
        </w:rPr>
        <w:t xml:space="preserve"> - Nos casos em que os produtores forem prejudicados em suas culturas pelas instabilidades climáticas, fato este comprovado por ato do Poder Executivo, a Secretaria da Agricultura e Meio Ambiente poderá requerer ao Conselho Municipal de Desenvolvimento Rural, a dilatação destes prazos, ato este formalizado por resolução do mesmo.</w:t>
      </w: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0BAE">
        <w:rPr>
          <w:rFonts w:ascii="Arial" w:hAnsi="Arial" w:cs="Arial"/>
          <w:sz w:val="24"/>
          <w:szCs w:val="24"/>
        </w:rPr>
        <w:t>§ 2</w:t>
      </w:r>
      <w:r w:rsidRPr="00720BAE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720BAE">
        <w:rPr>
          <w:rFonts w:ascii="Arial" w:hAnsi="Arial" w:cs="Arial"/>
          <w:sz w:val="24"/>
          <w:szCs w:val="24"/>
        </w:rPr>
        <w:t xml:space="preserve"> - A critério da Administração Pública, os valores devidos pelos munícipes, poderão ser parcelados sempre respeitando o prazo estipulado através de lei específica.</w:t>
      </w: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0BAE">
        <w:rPr>
          <w:rFonts w:ascii="Arial" w:hAnsi="Arial" w:cs="Arial"/>
          <w:sz w:val="24"/>
          <w:szCs w:val="24"/>
        </w:rPr>
        <w:t>§ 3</w:t>
      </w:r>
      <w:r w:rsidRPr="00720BAE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720BAE">
        <w:rPr>
          <w:rFonts w:ascii="Arial" w:hAnsi="Arial" w:cs="Arial"/>
          <w:sz w:val="24"/>
          <w:szCs w:val="24"/>
        </w:rPr>
        <w:t xml:space="preserve"> - Os munícipes que não efetuarem o recolhimento dos valores devidos nos prazos pré-estabelecidos serão inscritos em Dívida Ativa, e só poderão requerer os serviços, uma vez quitados os respectivos débitos.</w:t>
      </w: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77DB2" w:rsidRDefault="00377DB2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0BAE">
        <w:rPr>
          <w:rFonts w:ascii="Arial" w:hAnsi="Arial" w:cs="Arial"/>
          <w:sz w:val="24"/>
          <w:szCs w:val="24"/>
        </w:rPr>
        <w:t>Art. 8</w:t>
      </w:r>
      <w:r w:rsidRPr="00720BAE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720BAE">
        <w:rPr>
          <w:rFonts w:ascii="Arial" w:hAnsi="Arial" w:cs="Arial"/>
          <w:sz w:val="24"/>
          <w:szCs w:val="24"/>
        </w:rPr>
        <w:t xml:space="preserve"> - Os produtores rurais que estiverem em débito com o município, proveniente de serviços prestados pelo Programa Municipal de Patrulha Agrícola em período anterior a Promulgação desta lei, será possibilitado o parcelamento em conformidade com o Artigo 1º da Lei Municipal 660/2013.</w:t>
      </w: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0BAE">
        <w:rPr>
          <w:rFonts w:ascii="Arial" w:hAnsi="Arial" w:cs="Arial"/>
          <w:sz w:val="24"/>
          <w:szCs w:val="24"/>
        </w:rPr>
        <w:t>Parágrafo único - Uma vez efetuado o parcelamento, e a quitação das parcelas serem efetuadas no prazo, a Secretaria Municipal de Agricultura e Meio Ambiente poderá considerar o contribuinte adimplente, e restabelecer o direito de requerer a prestação de serviço pela Patrulha Agrícola.</w:t>
      </w: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0BAE">
        <w:rPr>
          <w:rFonts w:ascii="Arial" w:hAnsi="Arial" w:cs="Arial"/>
          <w:sz w:val="24"/>
          <w:szCs w:val="24"/>
        </w:rPr>
        <w:t>Art. 9</w:t>
      </w:r>
      <w:r w:rsidRPr="00720BAE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720BAE">
        <w:rPr>
          <w:rFonts w:ascii="Arial" w:hAnsi="Arial" w:cs="Arial"/>
          <w:sz w:val="24"/>
          <w:szCs w:val="24"/>
        </w:rPr>
        <w:t xml:space="preserve"> - Não serão realizados serviços através da Patrulha Agrícola a produtores rurais que não tenham apresentado anualmente o seu talão do produtor junto ao Setor do ICMS do Município de Santa Margarida do Sul, ou que estejam inadimplentes com o mesmo.</w:t>
      </w: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0BAE">
        <w:rPr>
          <w:rFonts w:ascii="Arial" w:hAnsi="Arial" w:cs="Arial"/>
          <w:sz w:val="24"/>
          <w:szCs w:val="24"/>
        </w:rPr>
        <w:t>Art. 10 – Esta lei poderá ser regulamentada por Decreto Executivo naquilo que couber, desde que as regulamentações sejam motivadas através de Resolução do Conselho Municipal de Desenvolvimento Rural.</w:t>
      </w: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0BAE">
        <w:rPr>
          <w:rFonts w:ascii="Arial" w:hAnsi="Arial" w:cs="Arial"/>
          <w:sz w:val="24"/>
          <w:szCs w:val="24"/>
        </w:rPr>
        <w:t xml:space="preserve">Art. 11 – Revogam-se as disposições em contrário, em especial as Leis </w:t>
      </w:r>
      <w:r w:rsidR="000F6A7F" w:rsidRPr="00720BAE">
        <w:rPr>
          <w:rFonts w:ascii="Arial" w:hAnsi="Arial" w:cs="Arial"/>
          <w:sz w:val="24"/>
          <w:szCs w:val="24"/>
        </w:rPr>
        <w:t>Municipais</w:t>
      </w:r>
      <w:r w:rsidR="00377DB2">
        <w:rPr>
          <w:rFonts w:ascii="Arial" w:hAnsi="Arial" w:cs="Arial"/>
          <w:sz w:val="24"/>
          <w:szCs w:val="24"/>
        </w:rPr>
        <w:t xml:space="preserve"> </w:t>
      </w:r>
      <w:r w:rsidR="000F6A7F" w:rsidRPr="00720BAE">
        <w:rPr>
          <w:rFonts w:ascii="Arial" w:hAnsi="Arial" w:cs="Arial"/>
          <w:sz w:val="24"/>
          <w:szCs w:val="24"/>
        </w:rPr>
        <w:t>n.</w:t>
      </w:r>
      <w:r w:rsidRPr="00720BAE">
        <w:rPr>
          <w:rFonts w:ascii="Arial" w:hAnsi="Arial" w:cs="Arial"/>
          <w:sz w:val="24"/>
          <w:szCs w:val="24"/>
        </w:rPr>
        <w:t>º</w:t>
      </w:r>
      <w:proofErr w:type="gramStart"/>
      <w:r w:rsidRPr="00720BAE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720BAE">
        <w:rPr>
          <w:rFonts w:ascii="Arial" w:hAnsi="Arial" w:cs="Arial"/>
          <w:sz w:val="24"/>
          <w:szCs w:val="24"/>
        </w:rPr>
        <w:t>508 de 17 de Março de 2010 e Lei n.º 061 de 07 de Janeiro de 2002.</w:t>
      </w: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0BAE">
        <w:rPr>
          <w:rFonts w:ascii="Arial" w:hAnsi="Arial" w:cs="Arial"/>
          <w:sz w:val="24"/>
          <w:szCs w:val="24"/>
        </w:rPr>
        <w:t>GABINETE DO PREFEITO MUNICIPAL DE SANTA MARGARIDA DO SUL EM</w:t>
      </w:r>
      <w:r w:rsidR="00720BAE" w:rsidRPr="00720BAE">
        <w:rPr>
          <w:rFonts w:ascii="Arial" w:hAnsi="Arial" w:cs="Arial"/>
          <w:sz w:val="24"/>
          <w:szCs w:val="24"/>
        </w:rPr>
        <w:t xml:space="preserve"> </w:t>
      </w:r>
      <w:r w:rsidR="008F18C7" w:rsidRPr="00720BAE">
        <w:rPr>
          <w:rFonts w:ascii="Arial" w:hAnsi="Arial" w:cs="Arial"/>
          <w:sz w:val="24"/>
          <w:szCs w:val="24"/>
        </w:rPr>
        <w:t>04</w:t>
      </w:r>
      <w:r w:rsidRPr="00720BAE">
        <w:rPr>
          <w:rFonts w:ascii="Arial" w:hAnsi="Arial" w:cs="Arial"/>
          <w:sz w:val="24"/>
          <w:szCs w:val="24"/>
        </w:rPr>
        <w:t xml:space="preserve"> DE </w:t>
      </w:r>
      <w:r w:rsidR="008F18C7" w:rsidRPr="00720BAE">
        <w:rPr>
          <w:rFonts w:ascii="Arial" w:hAnsi="Arial" w:cs="Arial"/>
          <w:sz w:val="24"/>
          <w:szCs w:val="24"/>
        </w:rPr>
        <w:t>JUNHO</w:t>
      </w:r>
      <w:r w:rsidRPr="00720BAE">
        <w:rPr>
          <w:rFonts w:ascii="Arial" w:hAnsi="Arial" w:cs="Arial"/>
          <w:sz w:val="24"/>
          <w:szCs w:val="24"/>
        </w:rPr>
        <w:t xml:space="preserve"> DE 2018.</w:t>
      </w:r>
    </w:p>
    <w:p w:rsidR="008F18C7" w:rsidRPr="00720BAE" w:rsidRDefault="008F18C7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18C7" w:rsidRPr="00720BAE" w:rsidRDefault="008F18C7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18C7" w:rsidRPr="00720BAE" w:rsidRDefault="008F18C7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0BAE">
        <w:rPr>
          <w:rFonts w:ascii="Arial" w:hAnsi="Arial" w:cs="Arial"/>
          <w:sz w:val="24"/>
          <w:szCs w:val="24"/>
        </w:rPr>
        <w:tab/>
      </w:r>
      <w:r w:rsidRPr="00720BAE">
        <w:rPr>
          <w:rFonts w:ascii="Arial" w:hAnsi="Arial" w:cs="Arial"/>
          <w:sz w:val="24"/>
          <w:szCs w:val="24"/>
        </w:rPr>
        <w:tab/>
      </w:r>
      <w:r w:rsidRPr="00720BAE">
        <w:rPr>
          <w:rFonts w:ascii="Arial" w:hAnsi="Arial" w:cs="Arial"/>
          <w:sz w:val="24"/>
          <w:szCs w:val="24"/>
        </w:rPr>
        <w:tab/>
      </w:r>
      <w:r w:rsidRPr="00720BAE">
        <w:rPr>
          <w:rFonts w:ascii="Arial" w:hAnsi="Arial" w:cs="Arial"/>
          <w:sz w:val="24"/>
          <w:szCs w:val="24"/>
        </w:rPr>
        <w:tab/>
      </w:r>
    </w:p>
    <w:p w:rsidR="008F18C7" w:rsidRPr="00720BAE" w:rsidRDefault="008F18C7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18C7" w:rsidRPr="00720BAE" w:rsidRDefault="008F18C7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18C7" w:rsidRPr="00720BAE" w:rsidRDefault="008F18C7" w:rsidP="008F18C7">
      <w:pPr>
        <w:spacing w:after="0" w:line="240" w:lineRule="auto"/>
        <w:ind w:left="2124" w:firstLine="708"/>
        <w:jc w:val="both"/>
        <w:rPr>
          <w:rFonts w:ascii="Arial" w:hAnsi="Arial" w:cs="Arial"/>
          <w:sz w:val="24"/>
          <w:szCs w:val="24"/>
        </w:rPr>
      </w:pPr>
      <w:r w:rsidRPr="00720BAE">
        <w:rPr>
          <w:rFonts w:ascii="Arial" w:hAnsi="Arial" w:cs="Arial"/>
          <w:sz w:val="24"/>
          <w:szCs w:val="24"/>
        </w:rPr>
        <w:t>LUIZ FELIPE BRENNER MACHADO</w:t>
      </w:r>
    </w:p>
    <w:p w:rsidR="008F18C7" w:rsidRPr="00720BAE" w:rsidRDefault="008F18C7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0BAE">
        <w:rPr>
          <w:rFonts w:ascii="Arial" w:hAnsi="Arial" w:cs="Arial"/>
          <w:sz w:val="24"/>
          <w:szCs w:val="24"/>
        </w:rPr>
        <w:tab/>
      </w:r>
      <w:r w:rsidRPr="00720BAE">
        <w:rPr>
          <w:rFonts w:ascii="Arial" w:hAnsi="Arial" w:cs="Arial"/>
          <w:sz w:val="24"/>
          <w:szCs w:val="24"/>
        </w:rPr>
        <w:tab/>
      </w:r>
      <w:r w:rsidRPr="00720BAE">
        <w:rPr>
          <w:rFonts w:ascii="Arial" w:hAnsi="Arial" w:cs="Arial"/>
          <w:sz w:val="24"/>
          <w:szCs w:val="24"/>
        </w:rPr>
        <w:tab/>
      </w:r>
      <w:r w:rsidRPr="00720BAE">
        <w:rPr>
          <w:rFonts w:ascii="Arial" w:hAnsi="Arial" w:cs="Arial"/>
          <w:sz w:val="24"/>
          <w:szCs w:val="24"/>
        </w:rPr>
        <w:tab/>
      </w:r>
      <w:r w:rsidRPr="00720BAE">
        <w:rPr>
          <w:rFonts w:ascii="Arial" w:hAnsi="Arial" w:cs="Arial"/>
          <w:sz w:val="24"/>
          <w:szCs w:val="24"/>
        </w:rPr>
        <w:tab/>
        <w:t>Prefeito Municipal</w:t>
      </w: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4A2EAC" w:rsidRPr="00720BAE" w:rsidRDefault="004A2EAC" w:rsidP="004A2EAC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4A2EAC" w:rsidRPr="00720BAE" w:rsidRDefault="004A2EAC" w:rsidP="004A2EAC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4A2EAC" w:rsidRPr="00720BAE" w:rsidRDefault="004A2EAC" w:rsidP="004A2EAC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4A2EAC" w:rsidRPr="00720BAE" w:rsidRDefault="004A2EAC" w:rsidP="004A2EA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rPr>
          <w:rFonts w:ascii="Arial" w:hAnsi="Arial" w:cs="Arial"/>
          <w:sz w:val="24"/>
          <w:szCs w:val="24"/>
        </w:rPr>
      </w:pPr>
      <w:r w:rsidRPr="00720BAE">
        <w:rPr>
          <w:rFonts w:ascii="Arial" w:hAnsi="Arial" w:cs="Arial"/>
          <w:sz w:val="24"/>
          <w:szCs w:val="24"/>
        </w:rPr>
        <w:tab/>
      </w:r>
      <w:r w:rsidRPr="00720BAE">
        <w:rPr>
          <w:rFonts w:ascii="Arial" w:hAnsi="Arial" w:cs="Arial"/>
          <w:sz w:val="24"/>
          <w:szCs w:val="24"/>
        </w:rPr>
        <w:tab/>
      </w:r>
      <w:r w:rsidRPr="00720BAE">
        <w:rPr>
          <w:rFonts w:ascii="Arial" w:hAnsi="Arial" w:cs="Arial"/>
          <w:sz w:val="24"/>
          <w:szCs w:val="24"/>
        </w:rPr>
        <w:tab/>
      </w:r>
    </w:p>
    <w:p w:rsidR="004A2EAC" w:rsidRPr="00720BAE" w:rsidRDefault="004A2EAC" w:rsidP="004A2EAC">
      <w:pPr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jc w:val="center"/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jc w:val="center"/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jc w:val="both"/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jc w:val="both"/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jc w:val="both"/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jc w:val="both"/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jc w:val="center"/>
        <w:rPr>
          <w:rFonts w:ascii="Arial" w:hAnsi="Arial" w:cs="Arial"/>
          <w:sz w:val="24"/>
          <w:szCs w:val="24"/>
        </w:rPr>
      </w:pPr>
      <w:r w:rsidRPr="00720BAE">
        <w:rPr>
          <w:rFonts w:ascii="Arial" w:hAnsi="Arial" w:cs="Arial"/>
          <w:sz w:val="24"/>
          <w:szCs w:val="24"/>
        </w:rPr>
        <w:t>ANEXOI</w:t>
      </w:r>
    </w:p>
    <w:p w:rsidR="004A2EAC" w:rsidRPr="00720BAE" w:rsidRDefault="004A2EAC" w:rsidP="004A2EAC">
      <w:pPr>
        <w:jc w:val="both"/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jc w:val="both"/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jc w:val="both"/>
        <w:rPr>
          <w:rFonts w:ascii="Arial" w:hAnsi="Arial" w:cs="Arial"/>
          <w:sz w:val="24"/>
          <w:szCs w:val="24"/>
        </w:rPr>
      </w:pPr>
      <w:r w:rsidRPr="00720BAE">
        <w:rPr>
          <w:rFonts w:ascii="Arial" w:hAnsi="Arial" w:cs="Arial"/>
          <w:sz w:val="24"/>
          <w:szCs w:val="24"/>
        </w:rPr>
        <w:t>TABELA DE VALORES DE SERVIÇOS REALIZADOS COM MÁQUINAS E EQUIPAMENTOS DO MUNICÍPIO.</w:t>
      </w:r>
    </w:p>
    <w:p w:rsidR="004A2EAC" w:rsidRPr="00720BAE" w:rsidRDefault="004A2EAC" w:rsidP="004A2EAC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97"/>
        <w:gridCol w:w="3013"/>
      </w:tblGrid>
      <w:tr w:rsidR="004A2EAC" w:rsidRPr="00720BAE" w:rsidTr="004A2EAC">
        <w:trPr>
          <w:trHeight w:val="277"/>
          <w:jc w:val="center"/>
        </w:trPr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EAC" w:rsidRPr="00720BAE" w:rsidRDefault="004A2E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0BAE">
              <w:rPr>
                <w:rFonts w:ascii="Arial" w:hAnsi="Arial" w:cs="Arial"/>
                <w:sz w:val="24"/>
                <w:szCs w:val="24"/>
              </w:rPr>
              <w:t>Equipamento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EAC" w:rsidRPr="00720BAE" w:rsidRDefault="004A2E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0BAE">
              <w:rPr>
                <w:rFonts w:ascii="Arial" w:hAnsi="Arial" w:cs="Arial"/>
                <w:sz w:val="24"/>
                <w:szCs w:val="24"/>
              </w:rPr>
              <w:t>Valor/Hora trabalhada</w:t>
            </w:r>
          </w:p>
        </w:tc>
      </w:tr>
      <w:tr w:rsidR="004A2EAC" w:rsidRPr="00720BAE" w:rsidTr="004A2EAC">
        <w:trPr>
          <w:trHeight w:val="277"/>
          <w:jc w:val="center"/>
        </w:trPr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EAC" w:rsidRPr="00720BAE" w:rsidRDefault="004A2EAC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20BAE">
              <w:rPr>
                <w:rFonts w:ascii="Arial" w:hAnsi="Arial" w:cs="Arial"/>
                <w:sz w:val="24"/>
                <w:szCs w:val="24"/>
              </w:rPr>
              <w:t>Trator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EAC" w:rsidRPr="00720BAE" w:rsidRDefault="00720BAE" w:rsidP="00720B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</w:t>
            </w:r>
            <w:r w:rsidR="004A2EAC" w:rsidRPr="00720BAE">
              <w:rPr>
                <w:rFonts w:ascii="Arial" w:hAnsi="Arial" w:cs="Arial"/>
                <w:sz w:val="24"/>
                <w:szCs w:val="24"/>
              </w:rPr>
              <w:t>R$</w:t>
            </w:r>
            <w:proofErr w:type="gramStart"/>
            <w:r w:rsidR="000F6A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77DB2">
              <w:rPr>
                <w:rFonts w:ascii="Arial" w:hAnsi="Arial" w:cs="Arial"/>
                <w:sz w:val="24"/>
                <w:szCs w:val="24"/>
              </w:rPr>
              <w:t xml:space="preserve">  </w:t>
            </w:r>
            <w:proofErr w:type="gramEnd"/>
            <w:r w:rsidR="004A2EAC" w:rsidRPr="00720BAE">
              <w:rPr>
                <w:rFonts w:ascii="Arial" w:hAnsi="Arial" w:cs="Arial"/>
                <w:sz w:val="24"/>
                <w:szCs w:val="24"/>
              </w:rPr>
              <w:t>80,00</w:t>
            </w:r>
          </w:p>
        </w:tc>
      </w:tr>
      <w:tr w:rsidR="004A2EAC" w:rsidRPr="00720BAE" w:rsidTr="004A2EAC">
        <w:trPr>
          <w:trHeight w:val="277"/>
          <w:jc w:val="center"/>
        </w:trPr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EAC" w:rsidRPr="00720BAE" w:rsidRDefault="004A2EAC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20BAE">
              <w:rPr>
                <w:rFonts w:ascii="Arial" w:hAnsi="Arial" w:cs="Arial"/>
                <w:sz w:val="24"/>
                <w:szCs w:val="24"/>
              </w:rPr>
              <w:t>Retro-escavadeira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EAC" w:rsidRPr="00720BAE" w:rsidRDefault="004A2EAC" w:rsidP="00720B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0BAE">
              <w:rPr>
                <w:rFonts w:ascii="Arial" w:hAnsi="Arial" w:cs="Arial"/>
                <w:sz w:val="24"/>
                <w:szCs w:val="24"/>
              </w:rPr>
              <w:t>R$ 100,00</w:t>
            </w:r>
          </w:p>
        </w:tc>
      </w:tr>
      <w:tr w:rsidR="004A2EAC" w:rsidRPr="00720BAE" w:rsidTr="004A2EAC">
        <w:trPr>
          <w:trHeight w:val="292"/>
          <w:jc w:val="center"/>
        </w:trPr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EAC" w:rsidRPr="00720BAE" w:rsidRDefault="004A2EAC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20BAE">
              <w:rPr>
                <w:rFonts w:ascii="Arial" w:hAnsi="Arial" w:cs="Arial"/>
                <w:sz w:val="24"/>
                <w:szCs w:val="24"/>
              </w:rPr>
              <w:t>Motoniveladora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EAC" w:rsidRPr="00720BAE" w:rsidRDefault="004A2EAC" w:rsidP="00720B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0BAE">
              <w:rPr>
                <w:rFonts w:ascii="Arial" w:hAnsi="Arial" w:cs="Arial"/>
                <w:sz w:val="24"/>
                <w:szCs w:val="24"/>
              </w:rPr>
              <w:t>R$ 100,00</w:t>
            </w:r>
          </w:p>
        </w:tc>
      </w:tr>
      <w:tr w:rsidR="004A2EAC" w:rsidRPr="00720BAE" w:rsidTr="004A2EAC">
        <w:trPr>
          <w:trHeight w:val="292"/>
          <w:jc w:val="center"/>
        </w:trPr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EAC" w:rsidRPr="00720BAE" w:rsidRDefault="004A2EAC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20BAE">
              <w:rPr>
                <w:rFonts w:ascii="Arial" w:hAnsi="Arial" w:cs="Arial"/>
                <w:sz w:val="24"/>
                <w:szCs w:val="24"/>
              </w:rPr>
              <w:t>Caçamba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EAC" w:rsidRPr="00720BAE" w:rsidRDefault="00720BAE" w:rsidP="00720B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</w:t>
            </w:r>
            <w:r w:rsidR="004A2EAC" w:rsidRPr="00720BAE">
              <w:rPr>
                <w:rFonts w:ascii="Arial" w:hAnsi="Arial" w:cs="Arial"/>
                <w:sz w:val="24"/>
                <w:szCs w:val="24"/>
              </w:rPr>
              <w:t>R$</w:t>
            </w:r>
            <w:proofErr w:type="gramStart"/>
            <w:r w:rsidR="000F6A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77DB2">
              <w:rPr>
                <w:rFonts w:ascii="Arial" w:hAnsi="Arial" w:cs="Arial"/>
                <w:sz w:val="24"/>
                <w:szCs w:val="24"/>
              </w:rPr>
              <w:t xml:space="preserve">  </w:t>
            </w:r>
            <w:proofErr w:type="gramEnd"/>
            <w:r w:rsidR="004A2EAC" w:rsidRPr="00720BAE">
              <w:rPr>
                <w:rFonts w:ascii="Arial" w:hAnsi="Arial" w:cs="Arial"/>
                <w:sz w:val="24"/>
                <w:szCs w:val="24"/>
              </w:rPr>
              <w:t>80,00</w:t>
            </w:r>
          </w:p>
        </w:tc>
      </w:tr>
      <w:tr w:rsidR="004A2EAC" w:rsidRPr="00720BAE" w:rsidTr="004A2EAC">
        <w:trPr>
          <w:trHeight w:val="292"/>
          <w:jc w:val="center"/>
        </w:trPr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EAC" w:rsidRPr="00720BAE" w:rsidRDefault="004A2EAC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20BAE">
              <w:rPr>
                <w:rFonts w:ascii="Arial" w:hAnsi="Arial" w:cs="Arial"/>
                <w:sz w:val="24"/>
                <w:szCs w:val="24"/>
              </w:rPr>
              <w:t>Escavadeira Hidráulica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EAC" w:rsidRPr="00720BAE" w:rsidRDefault="004A2EAC" w:rsidP="00720B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0BAE"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="008F18C7" w:rsidRPr="00720BAE">
              <w:rPr>
                <w:rFonts w:ascii="Arial" w:hAnsi="Arial" w:cs="Arial"/>
                <w:sz w:val="24"/>
                <w:szCs w:val="24"/>
              </w:rPr>
              <w:t>200,00</w:t>
            </w:r>
          </w:p>
        </w:tc>
      </w:tr>
    </w:tbl>
    <w:p w:rsidR="004A2EAC" w:rsidRPr="00720BAE" w:rsidRDefault="004A2EAC" w:rsidP="004A2E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rPr>
          <w:rFonts w:ascii="Arial" w:hAnsi="Arial" w:cs="Arial"/>
          <w:sz w:val="24"/>
          <w:szCs w:val="24"/>
        </w:rPr>
      </w:pPr>
    </w:p>
    <w:p w:rsidR="004A2EAC" w:rsidRPr="00720BAE" w:rsidRDefault="004A2EAC" w:rsidP="004A2EAC">
      <w:pPr>
        <w:jc w:val="both"/>
        <w:rPr>
          <w:rFonts w:ascii="Arial" w:hAnsi="Arial" w:cs="Arial"/>
          <w:sz w:val="24"/>
          <w:szCs w:val="24"/>
        </w:rPr>
      </w:pPr>
      <w:r w:rsidRPr="00720BAE">
        <w:rPr>
          <w:rFonts w:ascii="Arial" w:hAnsi="Arial" w:cs="Arial"/>
          <w:sz w:val="24"/>
          <w:szCs w:val="24"/>
        </w:rPr>
        <w:t xml:space="preserve">A TABELA ACIMA PODERÁ SOFRER ALTERAÇÃO CONFORME § 1º, DO ART. 4º DA PRESENTE LEI. </w:t>
      </w:r>
    </w:p>
    <w:p w:rsidR="00897ADD" w:rsidRPr="00720BAE" w:rsidRDefault="00897ADD">
      <w:pPr>
        <w:rPr>
          <w:rFonts w:ascii="Arial" w:hAnsi="Arial" w:cs="Arial"/>
          <w:sz w:val="24"/>
          <w:szCs w:val="24"/>
        </w:rPr>
      </w:pPr>
    </w:p>
    <w:p w:rsidR="003D0CAD" w:rsidRPr="00720BAE" w:rsidRDefault="003D0CAD">
      <w:pPr>
        <w:rPr>
          <w:rFonts w:ascii="Arial" w:hAnsi="Arial" w:cs="Arial"/>
          <w:sz w:val="24"/>
          <w:szCs w:val="24"/>
        </w:rPr>
      </w:pPr>
    </w:p>
    <w:p w:rsidR="003D0CAD" w:rsidRPr="00720BAE" w:rsidRDefault="003D0CAD">
      <w:pPr>
        <w:rPr>
          <w:rFonts w:ascii="Arial" w:hAnsi="Arial" w:cs="Arial"/>
          <w:sz w:val="24"/>
          <w:szCs w:val="24"/>
        </w:rPr>
      </w:pPr>
    </w:p>
    <w:p w:rsidR="003D0CAD" w:rsidRPr="00720BAE" w:rsidRDefault="003D0CAD">
      <w:pPr>
        <w:rPr>
          <w:rFonts w:ascii="Arial" w:hAnsi="Arial" w:cs="Arial"/>
          <w:sz w:val="24"/>
          <w:szCs w:val="24"/>
        </w:rPr>
      </w:pPr>
    </w:p>
    <w:p w:rsidR="003D0CAD" w:rsidRPr="00720BAE" w:rsidRDefault="003D0CAD">
      <w:pPr>
        <w:rPr>
          <w:rFonts w:ascii="Arial" w:hAnsi="Arial" w:cs="Arial"/>
          <w:sz w:val="24"/>
          <w:szCs w:val="24"/>
        </w:rPr>
      </w:pPr>
    </w:p>
    <w:p w:rsidR="003D0CAD" w:rsidRPr="00720BAE" w:rsidRDefault="003D0CAD">
      <w:pPr>
        <w:rPr>
          <w:rFonts w:ascii="Arial" w:hAnsi="Arial" w:cs="Arial"/>
          <w:sz w:val="24"/>
          <w:szCs w:val="24"/>
        </w:rPr>
      </w:pPr>
    </w:p>
    <w:p w:rsidR="003D0CAD" w:rsidRPr="00720BAE" w:rsidRDefault="003D0CAD">
      <w:pPr>
        <w:rPr>
          <w:rFonts w:ascii="Arial" w:hAnsi="Arial" w:cs="Arial"/>
          <w:sz w:val="24"/>
          <w:szCs w:val="24"/>
        </w:rPr>
      </w:pPr>
    </w:p>
    <w:p w:rsidR="003D0CAD" w:rsidRPr="00720BAE" w:rsidRDefault="003D0CAD">
      <w:pPr>
        <w:rPr>
          <w:rFonts w:ascii="Arial" w:hAnsi="Arial" w:cs="Arial"/>
          <w:sz w:val="24"/>
          <w:szCs w:val="24"/>
        </w:rPr>
      </w:pPr>
    </w:p>
    <w:p w:rsidR="003D0CAD" w:rsidRPr="00720BAE" w:rsidRDefault="003D0CAD">
      <w:pPr>
        <w:rPr>
          <w:rFonts w:ascii="Arial" w:hAnsi="Arial" w:cs="Arial"/>
          <w:sz w:val="24"/>
          <w:szCs w:val="24"/>
        </w:rPr>
      </w:pPr>
    </w:p>
    <w:p w:rsidR="003D0CAD" w:rsidRPr="00720BAE" w:rsidRDefault="003D0CAD">
      <w:pPr>
        <w:rPr>
          <w:rFonts w:ascii="Arial" w:hAnsi="Arial" w:cs="Arial"/>
          <w:sz w:val="24"/>
          <w:szCs w:val="24"/>
        </w:rPr>
      </w:pPr>
    </w:p>
    <w:p w:rsidR="003D0CAD" w:rsidRPr="00720BAE" w:rsidRDefault="003D0CAD" w:rsidP="003D0CAD">
      <w:pPr>
        <w:pStyle w:val="NormalWeb"/>
        <w:shd w:val="clear" w:color="auto" w:fill="FFFFFF"/>
        <w:spacing w:before="0" w:beforeAutospacing="0" w:after="0" w:afterAutospacing="0" w:line="330" w:lineRule="atLeast"/>
        <w:jc w:val="center"/>
        <w:textAlignment w:val="baseline"/>
        <w:rPr>
          <w:rStyle w:val="Forte"/>
          <w:rFonts w:ascii="Arial" w:hAnsi="Arial" w:cs="Arial"/>
          <w:bdr w:val="none" w:sz="0" w:space="0" w:color="auto" w:frame="1"/>
        </w:rPr>
      </w:pPr>
      <w:r w:rsidRPr="00720BAE">
        <w:rPr>
          <w:rStyle w:val="Forte"/>
          <w:rFonts w:ascii="Arial" w:hAnsi="Arial" w:cs="Arial"/>
          <w:bdr w:val="none" w:sz="0" w:space="0" w:color="auto" w:frame="1"/>
        </w:rPr>
        <w:t>J U S T I F I C A T I V A</w:t>
      </w:r>
    </w:p>
    <w:p w:rsidR="003D0CAD" w:rsidRPr="00720BAE" w:rsidRDefault="003D0CAD" w:rsidP="003D0CAD">
      <w:pPr>
        <w:pStyle w:val="NormalWeb"/>
        <w:shd w:val="clear" w:color="auto" w:fill="FFFFFF"/>
        <w:spacing w:before="0" w:beforeAutospacing="0" w:after="0" w:afterAutospacing="0" w:line="330" w:lineRule="atLeast"/>
        <w:jc w:val="center"/>
        <w:textAlignment w:val="baseline"/>
        <w:rPr>
          <w:rStyle w:val="Forte"/>
          <w:rFonts w:ascii="Arial" w:hAnsi="Arial" w:cs="Arial"/>
          <w:bdr w:val="none" w:sz="0" w:space="0" w:color="auto" w:frame="1"/>
        </w:rPr>
      </w:pPr>
    </w:p>
    <w:p w:rsidR="003D0CAD" w:rsidRPr="00720BAE" w:rsidRDefault="003D0CAD" w:rsidP="003D0CAD">
      <w:pPr>
        <w:pStyle w:val="NormalWeb"/>
        <w:shd w:val="clear" w:color="auto" w:fill="FFFFFF"/>
        <w:spacing w:before="0" w:beforeAutospacing="0" w:after="150" w:afterAutospacing="0" w:line="330" w:lineRule="atLeast"/>
        <w:jc w:val="both"/>
        <w:textAlignment w:val="baseline"/>
        <w:rPr>
          <w:rFonts w:ascii="Arial" w:hAnsi="Arial" w:cs="Arial"/>
        </w:rPr>
      </w:pPr>
      <w:r w:rsidRPr="00720BAE">
        <w:rPr>
          <w:rFonts w:ascii="Arial" w:hAnsi="Arial" w:cs="Arial"/>
        </w:rPr>
        <w:t>O projeto de Lei que ora encaminhamos a esta Casa Legislativa “Disciplina a arrecadação pela prestação de serviços de hora-máquina realizados no Município de Santa Margarida do Sul e dá outras providências”.</w:t>
      </w:r>
    </w:p>
    <w:p w:rsidR="003D0CAD" w:rsidRPr="00720BAE" w:rsidRDefault="003D0CAD" w:rsidP="003D0CAD">
      <w:pPr>
        <w:pStyle w:val="NormalWeb"/>
        <w:shd w:val="clear" w:color="auto" w:fill="FFFFFF"/>
        <w:spacing w:before="0" w:beforeAutospacing="0" w:after="150" w:afterAutospacing="0" w:line="330" w:lineRule="atLeast"/>
        <w:jc w:val="both"/>
        <w:textAlignment w:val="baseline"/>
        <w:rPr>
          <w:rFonts w:ascii="Arial" w:hAnsi="Arial" w:cs="Arial"/>
        </w:rPr>
      </w:pPr>
      <w:r w:rsidRPr="00720BAE">
        <w:rPr>
          <w:rFonts w:ascii="Arial" w:hAnsi="Arial" w:cs="Arial"/>
        </w:rPr>
        <w:t xml:space="preserve">Acompanha o referido Projeto de Lei Ata do Conselho Municipal de Desenvolvimento </w:t>
      </w:r>
      <w:r w:rsidR="000F6A7F" w:rsidRPr="00720BAE">
        <w:rPr>
          <w:rFonts w:ascii="Arial" w:hAnsi="Arial" w:cs="Arial"/>
        </w:rPr>
        <w:t>Rural,</w:t>
      </w:r>
      <w:r w:rsidRPr="00720BAE">
        <w:rPr>
          <w:rFonts w:ascii="Arial" w:hAnsi="Arial" w:cs="Arial"/>
        </w:rPr>
        <w:t xml:space="preserve"> onde se constatou a necessidade de adequação de valores na hora-máquina por estarem defasados e regulamentar a hora-máquina no âmbito urbano.</w:t>
      </w:r>
    </w:p>
    <w:p w:rsidR="003D0CAD" w:rsidRPr="00720BAE" w:rsidRDefault="003D0CAD" w:rsidP="003D0CAD">
      <w:pPr>
        <w:pStyle w:val="NormalWeb"/>
        <w:shd w:val="clear" w:color="auto" w:fill="FFFFFF"/>
        <w:spacing w:before="0" w:beforeAutospacing="0" w:after="150" w:afterAutospacing="0" w:line="330" w:lineRule="atLeast"/>
        <w:jc w:val="both"/>
        <w:textAlignment w:val="baseline"/>
        <w:rPr>
          <w:rFonts w:ascii="Arial" w:hAnsi="Arial" w:cs="Arial"/>
        </w:rPr>
      </w:pPr>
      <w:r w:rsidRPr="00720BAE">
        <w:rPr>
          <w:rFonts w:ascii="Arial" w:hAnsi="Arial" w:cs="Arial"/>
        </w:rPr>
        <w:t>Também justificamos tópicos a seguir expostos: A agricultura familiar é de extrema importância na questão de segurança alimentar, os produtos produzidos nas pequenas propriedades fazem parte em sua grande maioria como alimento básico da nossa população, o que nos faz entender a cada dia que o município precisa urgentemente a investir em políticas públicas, pois, são investimentos imprescindíveis a fim de otimizar as formas de cultivo existentes.</w:t>
      </w:r>
    </w:p>
    <w:p w:rsidR="003D0CAD" w:rsidRPr="00720BAE" w:rsidRDefault="003D0CAD" w:rsidP="003D0CAD">
      <w:pPr>
        <w:pStyle w:val="NormalWeb"/>
        <w:shd w:val="clear" w:color="auto" w:fill="FFFFFF"/>
        <w:spacing w:before="0" w:beforeAutospacing="0" w:after="150" w:afterAutospacing="0" w:line="330" w:lineRule="atLeast"/>
        <w:jc w:val="both"/>
        <w:textAlignment w:val="baseline"/>
        <w:rPr>
          <w:rFonts w:ascii="Arial" w:hAnsi="Arial" w:cs="Arial"/>
        </w:rPr>
      </w:pPr>
      <w:r w:rsidRPr="00720BAE">
        <w:rPr>
          <w:rFonts w:ascii="Arial" w:hAnsi="Arial" w:cs="Arial"/>
        </w:rPr>
        <w:t>Neste entendimento, é relevante a expansão da mecanização na agricultura familiar a fim de garantir técnicas adequadas de manejo do solo, da água e dos processamentos dos produtos agrícolas facilitando a vida do pequeno produtor diminuindo o esforço manual e garantindo o aumento de sua capacidade produtiva.</w:t>
      </w:r>
    </w:p>
    <w:p w:rsidR="003D0CAD" w:rsidRPr="00720BAE" w:rsidRDefault="003D0CAD" w:rsidP="003D0CAD">
      <w:pPr>
        <w:pStyle w:val="NormalWeb"/>
        <w:shd w:val="clear" w:color="auto" w:fill="FFFFFF"/>
        <w:spacing w:before="0" w:beforeAutospacing="0" w:after="150" w:afterAutospacing="0" w:line="330" w:lineRule="atLeast"/>
        <w:jc w:val="both"/>
        <w:textAlignment w:val="baseline"/>
        <w:rPr>
          <w:rFonts w:ascii="Arial" w:hAnsi="Arial" w:cs="Arial"/>
        </w:rPr>
      </w:pPr>
      <w:r w:rsidRPr="00720BAE">
        <w:rPr>
          <w:rFonts w:ascii="Arial" w:hAnsi="Arial" w:cs="Arial"/>
        </w:rPr>
        <w:t>É fato que a mecanização aumenta a produtividade e as áreas de produção, sobretudo, permite que o homem do campo possa reutilizar áreas degradadas, incentivando a diversificação da produção e mantém o pequeno produtor na atividade rural</w:t>
      </w:r>
    </w:p>
    <w:p w:rsidR="003D0CAD" w:rsidRPr="00720BAE" w:rsidRDefault="003D0CAD" w:rsidP="003D0CAD">
      <w:pPr>
        <w:pStyle w:val="NormalWeb"/>
        <w:shd w:val="clear" w:color="auto" w:fill="FFFFFF"/>
        <w:spacing w:before="0" w:beforeAutospacing="0" w:after="150" w:afterAutospacing="0" w:line="330" w:lineRule="atLeast"/>
        <w:jc w:val="both"/>
        <w:textAlignment w:val="baseline"/>
        <w:rPr>
          <w:rFonts w:ascii="Arial" w:hAnsi="Arial" w:cs="Arial"/>
        </w:rPr>
      </w:pPr>
      <w:r w:rsidRPr="00720BAE">
        <w:rPr>
          <w:rFonts w:ascii="Arial" w:hAnsi="Arial" w:cs="Arial"/>
        </w:rPr>
        <w:t>Com o objetivo de apoiar o homem do campo, estimulando e promovendo o desenvolvimento econômico e social com a geração de emprego e renda através do aumento da produtividade e diversificação de culturas nas propriedades rurais, estamos propondo o referido programa, no intuito de contribuir no fortalecimento da agricultura familiar, conquanto, solicito a costumeira atenção e a aquiescência dos nobres Parlamentares para a aprovação desta matéria.</w:t>
      </w:r>
    </w:p>
    <w:p w:rsidR="003D0CAD" w:rsidRPr="00720BAE" w:rsidRDefault="003D0CAD" w:rsidP="003D0CAD">
      <w:pPr>
        <w:pStyle w:val="NormalWeb"/>
        <w:shd w:val="clear" w:color="auto" w:fill="FFFFFF"/>
        <w:spacing w:before="0" w:beforeAutospacing="0" w:after="150" w:afterAutospacing="0" w:line="330" w:lineRule="atLeast"/>
        <w:jc w:val="both"/>
        <w:textAlignment w:val="baseline"/>
        <w:rPr>
          <w:rFonts w:ascii="Arial" w:hAnsi="Arial" w:cs="Arial"/>
        </w:rPr>
      </w:pPr>
      <w:r w:rsidRPr="00720BAE">
        <w:rPr>
          <w:rFonts w:ascii="Arial" w:hAnsi="Arial" w:cs="Arial"/>
        </w:rPr>
        <w:t> </w:t>
      </w:r>
    </w:p>
    <w:p w:rsidR="003D0CAD" w:rsidRPr="00720BAE" w:rsidRDefault="003D0CAD" w:rsidP="003D0CAD">
      <w:pPr>
        <w:pStyle w:val="NormalWeb"/>
        <w:shd w:val="clear" w:color="auto" w:fill="FFFFFF"/>
        <w:spacing w:before="0" w:beforeAutospacing="0" w:after="150" w:afterAutospacing="0" w:line="330" w:lineRule="atLeast"/>
        <w:jc w:val="both"/>
        <w:textAlignment w:val="baseline"/>
        <w:rPr>
          <w:rFonts w:ascii="Arial" w:hAnsi="Arial" w:cs="Arial"/>
          <w:b/>
        </w:rPr>
      </w:pPr>
      <w:r w:rsidRPr="00720BAE">
        <w:rPr>
          <w:rFonts w:ascii="Arial" w:hAnsi="Arial" w:cs="Arial"/>
        </w:rPr>
        <w:tab/>
      </w:r>
      <w:r w:rsidRPr="00720BAE">
        <w:rPr>
          <w:rFonts w:ascii="Arial" w:hAnsi="Arial" w:cs="Arial"/>
        </w:rPr>
        <w:tab/>
      </w:r>
      <w:r w:rsidRPr="00720BAE">
        <w:rPr>
          <w:rFonts w:ascii="Arial" w:hAnsi="Arial" w:cs="Arial"/>
        </w:rPr>
        <w:tab/>
      </w:r>
      <w:r w:rsidRPr="00720BAE">
        <w:rPr>
          <w:rFonts w:ascii="Arial" w:hAnsi="Arial" w:cs="Arial"/>
        </w:rPr>
        <w:tab/>
      </w:r>
      <w:r w:rsidRPr="00720BAE">
        <w:rPr>
          <w:rFonts w:ascii="Arial" w:hAnsi="Arial" w:cs="Arial"/>
        </w:rPr>
        <w:tab/>
      </w:r>
      <w:r w:rsidRPr="00720BAE">
        <w:rPr>
          <w:rFonts w:ascii="Arial" w:hAnsi="Arial" w:cs="Arial"/>
          <w:b/>
        </w:rPr>
        <w:t>LUIZ FELIPE BRENNER MACHADO</w:t>
      </w:r>
    </w:p>
    <w:p w:rsidR="003D0CAD" w:rsidRPr="00720BAE" w:rsidRDefault="003D0CAD" w:rsidP="003D0CAD">
      <w:pPr>
        <w:pStyle w:val="NormalWeb"/>
        <w:shd w:val="clear" w:color="auto" w:fill="FFFFFF"/>
        <w:spacing w:before="0" w:beforeAutospacing="0" w:after="150" w:afterAutospacing="0" w:line="330" w:lineRule="atLeast"/>
        <w:jc w:val="both"/>
        <w:textAlignment w:val="baseline"/>
        <w:rPr>
          <w:rFonts w:ascii="Arial" w:hAnsi="Arial" w:cs="Arial"/>
        </w:rPr>
      </w:pPr>
      <w:r w:rsidRPr="00720BAE">
        <w:rPr>
          <w:rFonts w:ascii="Arial" w:hAnsi="Arial" w:cs="Arial"/>
          <w:b/>
        </w:rPr>
        <w:tab/>
      </w:r>
      <w:r w:rsidRPr="00720BAE">
        <w:rPr>
          <w:rFonts w:ascii="Arial" w:hAnsi="Arial" w:cs="Arial"/>
          <w:b/>
        </w:rPr>
        <w:tab/>
      </w:r>
      <w:r w:rsidRPr="00720BAE">
        <w:rPr>
          <w:rFonts w:ascii="Arial" w:hAnsi="Arial" w:cs="Arial"/>
          <w:b/>
        </w:rPr>
        <w:tab/>
      </w:r>
      <w:r w:rsidRPr="00720BAE">
        <w:rPr>
          <w:rFonts w:ascii="Arial" w:hAnsi="Arial" w:cs="Arial"/>
          <w:b/>
        </w:rPr>
        <w:tab/>
      </w:r>
      <w:r w:rsidRPr="00720BAE">
        <w:rPr>
          <w:rFonts w:ascii="Arial" w:hAnsi="Arial" w:cs="Arial"/>
          <w:b/>
        </w:rPr>
        <w:tab/>
      </w:r>
      <w:r w:rsidRPr="00720BAE">
        <w:rPr>
          <w:rFonts w:ascii="Arial" w:hAnsi="Arial" w:cs="Arial"/>
          <w:b/>
        </w:rPr>
        <w:tab/>
        <w:t>Prefeito Municipal </w:t>
      </w:r>
    </w:p>
    <w:sectPr w:rsidR="003D0CAD" w:rsidRPr="00720BAE" w:rsidSect="00E33D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A2EAC"/>
    <w:rsid w:val="000F6A7F"/>
    <w:rsid w:val="00377DB2"/>
    <w:rsid w:val="003D0CAD"/>
    <w:rsid w:val="003E7F60"/>
    <w:rsid w:val="004A2EAC"/>
    <w:rsid w:val="004F4F43"/>
    <w:rsid w:val="00720BAE"/>
    <w:rsid w:val="0073072B"/>
    <w:rsid w:val="00897ADD"/>
    <w:rsid w:val="008F18C7"/>
    <w:rsid w:val="00E33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EAC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4A2EAC"/>
    <w:pPr>
      <w:spacing w:after="0" w:line="240" w:lineRule="auto"/>
      <w:jc w:val="center"/>
    </w:pPr>
    <w:rPr>
      <w:rFonts w:ascii="Times New Roman" w:hAnsi="Times New Roman"/>
      <w:b/>
      <w:bCs/>
      <w:sz w:val="32"/>
      <w:szCs w:val="28"/>
      <w:lang w:eastAsia="pt-BR"/>
    </w:rPr>
  </w:style>
  <w:style w:type="character" w:customStyle="1" w:styleId="TtuloChar">
    <w:name w:val="Título Char"/>
    <w:basedOn w:val="Fontepargpadro"/>
    <w:link w:val="Ttulo"/>
    <w:rsid w:val="004A2EAC"/>
    <w:rPr>
      <w:rFonts w:ascii="Times New Roman" w:eastAsia="Times New Roman" w:hAnsi="Times New Roman" w:cs="Times New Roman"/>
      <w:b/>
      <w:bCs/>
      <w:sz w:val="32"/>
      <w:szCs w:val="28"/>
      <w:lang w:eastAsia="pt-BR"/>
    </w:rPr>
  </w:style>
  <w:style w:type="paragraph" w:styleId="NormalWeb">
    <w:name w:val="Normal (Web)"/>
    <w:basedOn w:val="Normal"/>
    <w:uiPriority w:val="99"/>
    <w:unhideWhenUsed/>
    <w:rsid w:val="003D0C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D0C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EAC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4A2EAC"/>
    <w:pPr>
      <w:spacing w:after="0" w:line="240" w:lineRule="auto"/>
      <w:jc w:val="center"/>
    </w:pPr>
    <w:rPr>
      <w:rFonts w:ascii="Times New Roman" w:hAnsi="Times New Roman"/>
      <w:b/>
      <w:bCs/>
      <w:sz w:val="32"/>
      <w:szCs w:val="28"/>
      <w:lang w:eastAsia="pt-BR"/>
    </w:rPr>
  </w:style>
  <w:style w:type="character" w:customStyle="1" w:styleId="TtuloChar">
    <w:name w:val="Título Char"/>
    <w:basedOn w:val="Fontepargpadro"/>
    <w:link w:val="Ttulo"/>
    <w:rsid w:val="004A2EAC"/>
    <w:rPr>
      <w:rFonts w:ascii="Times New Roman" w:eastAsia="Times New Roman" w:hAnsi="Times New Roman" w:cs="Times New Roman"/>
      <w:b/>
      <w:bCs/>
      <w:sz w:val="32"/>
      <w:szCs w:val="28"/>
      <w:lang w:eastAsia="pt-BR"/>
    </w:rPr>
  </w:style>
  <w:style w:type="paragraph" w:styleId="NormalWeb">
    <w:name w:val="Normal (Web)"/>
    <w:basedOn w:val="Normal"/>
    <w:uiPriority w:val="99"/>
    <w:unhideWhenUsed/>
    <w:rsid w:val="003D0C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D0CA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1323</Words>
  <Characters>7146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Usuario</cp:lastModifiedBy>
  <cp:revision>8</cp:revision>
  <cp:lastPrinted>2018-06-04T13:05:00Z</cp:lastPrinted>
  <dcterms:created xsi:type="dcterms:W3CDTF">2018-06-04T11:50:00Z</dcterms:created>
  <dcterms:modified xsi:type="dcterms:W3CDTF">2018-06-04T13:07:00Z</dcterms:modified>
</cp:coreProperties>
</file>