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97F" w:rsidRDefault="00BC097F" w:rsidP="00595967">
      <w:pPr>
        <w:keepNext/>
        <w:spacing w:before="120" w:after="120" w:line="360" w:lineRule="auto"/>
        <w:jc w:val="both"/>
        <w:outlineLvl w:val="3"/>
        <w:rPr>
          <w:rFonts w:eastAsia="Times New Roman" w:cs="Arial"/>
          <w:b/>
          <w:sz w:val="24"/>
          <w:szCs w:val="24"/>
          <w:lang w:eastAsia="pt-BR"/>
        </w:rPr>
      </w:pPr>
    </w:p>
    <w:p w:rsidR="00595967" w:rsidRPr="00D66D6F" w:rsidRDefault="00595967" w:rsidP="00E517FD">
      <w:pPr>
        <w:keepNext/>
        <w:spacing w:before="120" w:after="120" w:line="36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pt-BR"/>
        </w:rPr>
      </w:pPr>
      <w:r w:rsidRPr="00D66D6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</w:t>
      </w:r>
      <w:r w:rsidR="00D66D6F" w:rsidRPr="00D66D6F">
        <w:rPr>
          <w:rFonts w:ascii="Arial" w:eastAsia="Times New Roman" w:hAnsi="Arial" w:cs="Arial"/>
          <w:b/>
          <w:sz w:val="24"/>
          <w:szCs w:val="24"/>
          <w:lang w:eastAsia="pt-BR"/>
        </w:rPr>
        <w:t>Nº 38, DE 07 DE NOVEMBRO DE 2017</w:t>
      </w:r>
      <w:r w:rsidR="00D66D6F" w:rsidRPr="00D66D6F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595967" w:rsidRPr="00D66D6F" w:rsidRDefault="00595967" w:rsidP="002238AC">
      <w:pPr>
        <w:spacing w:after="0" w:line="240" w:lineRule="auto"/>
        <w:ind w:left="4247" w:firstLine="6"/>
        <w:jc w:val="both"/>
        <w:rPr>
          <w:rFonts w:ascii="Arial" w:eastAsia="Times New Roman" w:hAnsi="Arial" w:cs="Arial"/>
          <w:i/>
          <w:snapToGrid w:val="0"/>
          <w:lang w:eastAsia="pt-BR"/>
        </w:rPr>
      </w:pPr>
      <w:r w:rsidRPr="00D66D6F">
        <w:rPr>
          <w:rFonts w:ascii="Arial" w:eastAsia="Times New Roman" w:hAnsi="Arial" w:cs="Arial"/>
          <w:i/>
          <w:snapToGrid w:val="0"/>
          <w:lang w:eastAsia="pt-BR"/>
        </w:rPr>
        <w:t>E</w:t>
      </w:r>
      <w:r w:rsidR="00FA151A" w:rsidRPr="00D66D6F">
        <w:rPr>
          <w:rFonts w:ascii="Arial" w:eastAsia="Times New Roman" w:hAnsi="Arial" w:cs="Arial"/>
          <w:i/>
          <w:snapToGrid w:val="0"/>
          <w:lang w:eastAsia="pt-BR"/>
        </w:rPr>
        <w:t xml:space="preserve">stima a receita e fixa a despesa do Município de </w:t>
      </w:r>
      <w:r w:rsidR="00BC097F" w:rsidRPr="00D66D6F">
        <w:rPr>
          <w:rFonts w:ascii="Arial" w:eastAsia="Times New Roman" w:hAnsi="Arial" w:cs="Arial"/>
          <w:i/>
          <w:snapToGrid w:val="0"/>
          <w:lang w:eastAsia="pt-BR"/>
        </w:rPr>
        <w:t xml:space="preserve">Santa Margarida do Sul </w:t>
      </w:r>
      <w:r w:rsidR="00FA151A" w:rsidRPr="00D66D6F">
        <w:rPr>
          <w:rFonts w:ascii="Arial" w:eastAsia="Times New Roman" w:hAnsi="Arial" w:cs="Arial"/>
          <w:i/>
          <w:snapToGrid w:val="0"/>
          <w:lang w:eastAsia="pt-BR"/>
        </w:rPr>
        <w:t xml:space="preserve">para o exercício financeiro de </w:t>
      </w:r>
      <w:r w:rsidRPr="00D66D6F">
        <w:rPr>
          <w:rFonts w:ascii="Arial" w:eastAsia="Times New Roman" w:hAnsi="Arial" w:cs="Arial"/>
          <w:i/>
          <w:snapToGrid w:val="0"/>
          <w:lang w:eastAsia="pt-BR"/>
        </w:rPr>
        <w:t>201</w:t>
      </w:r>
      <w:r w:rsidR="00BC097F" w:rsidRPr="00D66D6F">
        <w:rPr>
          <w:rFonts w:ascii="Arial" w:eastAsia="Times New Roman" w:hAnsi="Arial" w:cs="Arial"/>
          <w:i/>
          <w:snapToGrid w:val="0"/>
          <w:lang w:eastAsia="pt-BR"/>
        </w:rPr>
        <w:t>8</w:t>
      </w:r>
      <w:r w:rsidRPr="00D66D6F">
        <w:rPr>
          <w:rFonts w:ascii="Arial" w:eastAsia="Times New Roman" w:hAnsi="Arial" w:cs="Arial"/>
          <w:i/>
          <w:snapToGrid w:val="0"/>
          <w:lang w:eastAsia="pt-BR"/>
        </w:rPr>
        <w:t>.</w:t>
      </w:r>
    </w:p>
    <w:p w:rsidR="00595967" w:rsidRPr="00D66D6F" w:rsidRDefault="00595967" w:rsidP="00595967">
      <w:pPr>
        <w:spacing w:after="0" w:line="240" w:lineRule="auto"/>
        <w:ind w:left="7080"/>
        <w:jc w:val="both"/>
        <w:rPr>
          <w:rFonts w:ascii="Arial" w:eastAsia="Times New Roman" w:hAnsi="Arial" w:cs="Arial"/>
          <w:i/>
          <w:snapToGrid w:val="0"/>
          <w:lang w:eastAsia="pt-BR"/>
        </w:rPr>
      </w:pPr>
    </w:p>
    <w:p w:rsidR="00595967" w:rsidRPr="00595967" w:rsidRDefault="00595967" w:rsidP="00595967">
      <w:pPr>
        <w:keepNext/>
        <w:spacing w:after="0" w:line="360" w:lineRule="auto"/>
        <w:jc w:val="center"/>
        <w:outlineLvl w:val="6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CAPÍTULO I</w:t>
      </w:r>
    </w:p>
    <w:p w:rsidR="00595967" w:rsidRPr="00595967" w:rsidRDefault="00595967" w:rsidP="00595967">
      <w:pPr>
        <w:keepNext/>
        <w:spacing w:after="0" w:line="240" w:lineRule="auto"/>
        <w:jc w:val="center"/>
        <w:outlineLvl w:val="0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DISPOSIÇÕES PRELIMINARES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b/>
          <w:snapToGrid w:val="0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>Art. 1.º Esta Lei estima a Receita e fixa a Despesa do Município para o exercício financeiro de 201</w:t>
      </w:r>
      <w:r w:rsidR="00BC097F">
        <w:rPr>
          <w:rFonts w:eastAsia="Times New Roman" w:cs="Arial"/>
          <w:snapToGrid w:val="0"/>
          <w:sz w:val="24"/>
          <w:szCs w:val="24"/>
          <w:lang w:eastAsia="pt-BR"/>
        </w:rPr>
        <w:t>8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, compreendendo:</w:t>
      </w:r>
    </w:p>
    <w:p w:rsid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595967" w:rsidRPr="00595967" w:rsidRDefault="00BC097F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>
        <w:rPr>
          <w:rFonts w:eastAsia="Times New Roman" w:cs="Arial"/>
          <w:snapToGrid w:val="0"/>
          <w:sz w:val="24"/>
          <w:szCs w:val="24"/>
          <w:lang w:eastAsia="pt-BR"/>
        </w:rPr>
        <w:tab/>
        <w:t>I — O</w:t>
      </w:r>
      <w:r w:rsidR="00595967" w:rsidRPr="00595967">
        <w:rPr>
          <w:rFonts w:eastAsia="Times New Roman" w:cs="Arial"/>
          <w:snapToGrid w:val="0"/>
          <w:sz w:val="24"/>
          <w:szCs w:val="24"/>
          <w:lang w:eastAsia="pt-BR"/>
        </w:rPr>
        <w:t xml:space="preserve"> Orçamento Fiscal, referente aos Poderes do Município, seus fundos, órgãos e entidades da Administração Pública Municipal;</w:t>
      </w:r>
    </w:p>
    <w:p w:rsid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595967" w:rsidRPr="00595967" w:rsidRDefault="00BC097F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>
        <w:rPr>
          <w:rFonts w:eastAsia="Times New Roman" w:cs="Arial"/>
          <w:snapToGrid w:val="0"/>
          <w:sz w:val="24"/>
          <w:szCs w:val="24"/>
          <w:lang w:eastAsia="pt-BR"/>
        </w:rPr>
        <w:tab/>
        <w:t>II — O</w:t>
      </w:r>
      <w:r w:rsidR="00595967" w:rsidRPr="00595967">
        <w:rPr>
          <w:rFonts w:eastAsia="Times New Roman" w:cs="Arial"/>
          <w:snapToGrid w:val="0"/>
          <w:sz w:val="24"/>
          <w:szCs w:val="24"/>
          <w:lang w:eastAsia="pt-BR"/>
        </w:rPr>
        <w:t xml:space="preserve"> Orçamento da Seguridade Social, abrangendo todas as entidades e órgãos da Administração a ele vinculados</w:t>
      </w:r>
      <w:r>
        <w:rPr>
          <w:rFonts w:eastAsia="Times New Roman" w:cs="Arial"/>
          <w:snapToGrid w:val="0"/>
          <w:sz w:val="24"/>
          <w:szCs w:val="24"/>
          <w:lang w:eastAsia="pt-BR"/>
        </w:rPr>
        <w:t>.</w:t>
      </w:r>
    </w:p>
    <w:p w:rsid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595967" w:rsidRPr="00595967" w:rsidRDefault="00595967" w:rsidP="00BC097F">
      <w:pPr>
        <w:spacing w:after="0" w:line="240" w:lineRule="auto"/>
        <w:jc w:val="both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</w:r>
    </w:p>
    <w:p w:rsidR="00595967" w:rsidRPr="00595967" w:rsidRDefault="00595967" w:rsidP="00595967">
      <w:pPr>
        <w:keepNext/>
        <w:spacing w:after="0" w:line="360" w:lineRule="auto"/>
        <w:jc w:val="center"/>
        <w:outlineLvl w:val="6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CAPÍTULO II</w:t>
      </w:r>
    </w:p>
    <w:p w:rsidR="00595967" w:rsidRPr="00595967" w:rsidRDefault="00595967" w:rsidP="00595967">
      <w:pPr>
        <w:keepNext/>
        <w:spacing w:after="0" w:line="360" w:lineRule="auto"/>
        <w:jc w:val="center"/>
        <w:outlineLvl w:val="6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DO ORÇAMENTO FISCAL E DA SEGURIDADE SOCIAL</w:t>
      </w:r>
    </w:p>
    <w:p w:rsidR="00595967" w:rsidRPr="00595967" w:rsidRDefault="00595967" w:rsidP="00595967">
      <w:pPr>
        <w:keepNext/>
        <w:spacing w:after="0" w:line="240" w:lineRule="auto"/>
        <w:jc w:val="center"/>
        <w:outlineLvl w:val="0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Seção I</w:t>
      </w:r>
    </w:p>
    <w:p w:rsidR="00595967" w:rsidRPr="00595967" w:rsidRDefault="00595967" w:rsidP="00595967">
      <w:pPr>
        <w:spacing w:after="0" w:line="240" w:lineRule="auto"/>
        <w:jc w:val="center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Da Estimativa da Receita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ind w:firstLine="709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 xml:space="preserve">Art. 2º A Receita Orçamentária é estimada, no mesmo valor da Despesa, em R$ </w:t>
      </w:r>
      <w:r w:rsidR="00BC097F">
        <w:rPr>
          <w:rFonts w:eastAsia="Times New Roman" w:cs="Arial"/>
          <w:sz w:val="24"/>
          <w:szCs w:val="24"/>
          <w:lang w:eastAsia="pt-BR"/>
        </w:rPr>
        <w:t>18.131.098,47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</w:t>
      </w:r>
      <w:r w:rsidR="00BC097F">
        <w:rPr>
          <w:rFonts w:eastAsia="Times New Roman" w:cs="Arial"/>
          <w:sz w:val="24"/>
          <w:szCs w:val="24"/>
          <w:lang w:eastAsia="pt-BR"/>
        </w:rPr>
        <w:t xml:space="preserve">(Dezoito milhões, cento e trinta e um </w:t>
      </w:r>
      <w:r w:rsidR="00A65925">
        <w:rPr>
          <w:rFonts w:eastAsia="Times New Roman" w:cs="Arial"/>
          <w:sz w:val="24"/>
          <w:szCs w:val="24"/>
          <w:lang w:eastAsia="pt-BR"/>
        </w:rPr>
        <w:t>mil</w:t>
      </w:r>
      <w:r w:rsidR="00426956">
        <w:rPr>
          <w:rFonts w:eastAsia="Times New Roman" w:cs="Arial"/>
          <w:sz w:val="24"/>
          <w:szCs w:val="24"/>
          <w:lang w:eastAsia="pt-BR"/>
        </w:rPr>
        <w:t>,</w:t>
      </w:r>
      <w:r w:rsidR="00BC097F">
        <w:rPr>
          <w:rFonts w:eastAsia="Times New Roman" w:cs="Arial"/>
          <w:sz w:val="24"/>
          <w:szCs w:val="24"/>
          <w:lang w:eastAsia="pt-BR"/>
        </w:rPr>
        <w:t xml:space="preserve"> noventa e oito reais e quarenta e sete centavos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) </w:t>
      </w:r>
    </w:p>
    <w:p w:rsidR="00595967" w:rsidRPr="00595967" w:rsidRDefault="00595967" w:rsidP="00595967">
      <w:pPr>
        <w:spacing w:after="0" w:line="240" w:lineRule="auto"/>
        <w:ind w:firstLine="709"/>
        <w:jc w:val="both"/>
        <w:rPr>
          <w:rFonts w:eastAsia="Times New Roman" w:cs="Arial"/>
          <w:caps/>
          <w:sz w:val="24"/>
          <w:szCs w:val="24"/>
          <w:lang w:eastAsia="pt-BR"/>
        </w:rPr>
      </w:pPr>
    </w:p>
    <w:p w:rsidR="00595967" w:rsidRPr="001C3108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b/>
          <w:sz w:val="24"/>
          <w:szCs w:val="24"/>
          <w:lang w:eastAsia="pt-BR"/>
        </w:rPr>
        <w:lastRenderedPageBreak/>
        <w:tab/>
      </w:r>
      <w:r w:rsidRPr="001C3108">
        <w:rPr>
          <w:rFonts w:eastAsia="Times New Roman" w:cs="Arial"/>
          <w:sz w:val="24"/>
          <w:szCs w:val="24"/>
          <w:lang w:eastAsia="pt-BR"/>
        </w:rPr>
        <w:t>Art. 3º A estimativa da receita por Categoria Econômica, segundo a origem dos recursos, será realizada com base no produto do que for arrecadado, na forma da legislação vigente e de acordo com o seguinte desdobramento</w:t>
      </w:r>
      <w:r w:rsidR="00426956" w:rsidRPr="001C3108">
        <w:rPr>
          <w:rFonts w:eastAsia="Times New Roman" w:cs="Arial"/>
          <w:sz w:val="24"/>
          <w:szCs w:val="24"/>
          <w:lang w:eastAsia="pt-BR"/>
        </w:rPr>
        <w:t xml:space="preserve"> constante no “Quadro discriminativo das Receitas Respectivas Legislações Consolidado”, em anexo</w:t>
      </w:r>
      <w:r w:rsidR="001C3108">
        <w:rPr>
          <w:rFonts w:eastAsia="Times New Roman" w:cs="Arial"/>
          <w:sz w:val="24"/>
          <w:szCs w:val="24"/>
          <w:lang w:eastAsia="pt-BR"/>
        </w:rPr>
        <w:t>.</w:t>
      </w:r>
    </w:p>
    <w:p w:rsidR="00595967" w:rsidRPr="00595967" w:rsidRDefault="00595967" w:rsidP="00595967">
      <w:pPr>
        <w:keepNext/>
        <w:autoSpaceDE w:val="0"/>
        <w:spacing w:before="120" w:after="120" w:line="360" w:lineRule="auto"/>
        <w:jc w:val="center"/>
        <w:outlineLvl w:val="4"/>
        <w:rPr>
          <w:rFonts w:eastAsia="Helvetica-Bold" w:cs="Arial"/>
          <w:b/>
          <w:i/>
          <w:snapToGrid w:val="0"/>
          <w:sz w:val="24"/>
          <w:szCs w:val="24"/>
          <w:lang w:eastAsia="pt-BR"/>
        </w:rPr>
      </w:pPr>
      <w:r w:rsidRPr="00595967">
        <w:rPr>
          <w:rFonts w:eastAsia="Helvetica-Bold" w:cs="Arial"/>
          <w:b/>
          <w:i/>
          <w:snapToGrid w:val="0"/>
          <w:sz w:val="24"/>
          <w:szCs w:val="24"/>
          <w:lang w:eastAsia="pt-BR"/>
        </w:rPr>
        <w:t>Seção II</w:t>
      </w:r>
    </w:p>
    <w:p w:rsidR="00595967" w:rsidRPr="00595967" w:rsidRDefault="00595967" w:rsidP="00595967">
      <w:pPr>
        <w:keepNext/>
        <w:spacing w:after="0" w:line="240" w:lineRule="auto"/>
        <w:jc w:val="center"/>
        <w:outlineLvl w:val="1"/>
        <w:rPr>
          <w:rFonts w:eastAsia="Times New Roman" w:cs="Arial"/>
          <w:b/>
          <w:i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i/>
          <w:snapToGrid w:val="0"/>
          <w:sz w:val="24"/>
          <w:szCs w:val="24"/>
          <w:lang w:eastAsia="pt-BR"/>
        </w:rPr>
        <w:t>Da Fixação da Despesa</w:t>
      </w:r>
    </w:p>
    <w:p w:rsidR="00595967" w:rsidRPr="00595967" w:rsidRDefault="00595967" w:rsidP="00595967">
      <w:pPr>
        <w:spacing w:after="0" w:line="240" w:lineRule="auto"/>
        <w:ind w:firstLine="709"/>
        <w:jc w:val="both"/>
        <w:rPr>
          <w:rFonts w:eastAsia="Times New Roman" w:cs="Arial"/>
          <w:caps/>
          <w:sz w:val="24"/>
          <w:szCs w:val="24"/>
          <w:lang w:eastAsia="pt-BR"/>
        </w:rPr>
      </w:pPr>
      <w:r w:rsidRPr="001C3108">
        <w:rPr>
          <w:rFonts w:eastAsia="Times New Roman" w:cs="Arial"/>
          <w:sz w:val="24"/>
          <w:szCs w:val="24"/>
          <w:lang w:eastAsia="pt-BR"/>
        </w:rPr>
        <w:t>Art. 4º</w:t>
      </w:r>
      <w:r w:rsidRPr="00595967">
        <w:rPr>
          <w:rFonts w:eastAsia="Times New Roman" w:cs="Arial"/>
          <w:b/>
          <w:sz w:val="24"/>
          <w:szCs w:val="24"/>
          <w:lang w:eastAsia="pt-BR"/>
        </w:rPr>
        <w:t xml:space="preserve"> 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A Despesa Orçamentária, no mesmo valor da Receita Orçamentária, é fixada em R$ </w:t>
      </w:r>
      <w:r w:rsidR="00426956">
        <w:rPr>
          <w:rFonts w:eastAsia="Times New Roman" w:cs="Arial"/>
          <w:sz w:val="24"/>
          <w:szCs w:val="24"/>
          <w:lang w:eastAsia="pt-BR"/>
        </w:rPr>
        <w:t>18.131.098,47 (Dezoito milhões, cento e trinta e um reais, noventa e oito reais e quarenta e sete centavos</w:t>
      </w:r>
      <w:r w:rsidRPr="00595967">
        <w:rPr>
          <w:rFonts w:eastAsia="Times New Roman" w:cs="Arial"/>
          <w:sz w:val="24"/>
          <w:szCs w:val="24"/>
          <w:lang w:eastAsia="pt-BR"/>
        </w:rPr>
        <w:t>) sendo:</w:t>
      </w:r>
    </w:p>
    <w:p w:rsidR="00595967" w:rsidRDefault="00595967" w:rsidP="00595967">
      <w:pPr>
        <w:spacing w:after="0" w:line="240" w:lineRule="auto"/>
        <w:ind w:left="1134" w:hanging="425"/>
        <w:jc w:val="both"/>
        <w:rPr>
          <w:rFonts w:eastAsia="Times New Roman" w:cs="Arial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ind w:left="1134" w:hanging="425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>I -</w:t>
      </w:r>
      <w:r w:rsidRPr="00595967">
        <w:rPr>
          <w:rFonts w:eastAsia="Times New Roman" w:cs="Arial"/>
          <w:sz w:val="24"/>
          <w:szCs w:val="24"/>
          <w:lang w:eastAsia="pt-BR"/>
        </w:rPr>
        <w:tab/>
        <w:t xml:space="preserve">No Orçamento Fiscal, em R$ </w:t>
      </w:r>
      <w:r w:rsidR="001C5DD8">
        <w:rPr>
          <w:rFonts w:eastAsia="Times New Roman" w:cs="Arial"/>
          <w:sz w:val="24"/>
          <w:szCs w:val="24"/>
          <w:lang w:eastAsia="pt-BR"/>
        </w:rPr>
        <w:t>13.366.563,59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</w:t>
      </w:r>
      <w:r w:rsidR="001C5DD8">
        <w:rPr>
          <w:rFonts w:eastAsia="Times New Roman" w:cs="Arial"/>
          <w:sz w:val="24"/>
          <w:szCs w:val="24"/>
          <w:lang w:eastAsia="pt-BR"/>
        </w:rPr>
        <w:t>(Treze milhões, trezentos e sessenta e seis mil, quinhentos e sessenta e três reais e cinqüenta e nove centavos)</w:t>
      </w:r>
    </w:p>
    <w:p w:rsidR="00595967" w:rsidRDefault="00595967" w:rsidP="00595967">
      <w:pPr>
        <w:spacing w:after="0" w:line="240" w:lineRule="auto"/>
        <w:ind w:left="1134" w:hanging="425"/>
        <w:jc w:val="both"/>
        <w:rPr>
          <w:rFonts w:eastAsia="Times New Roman" w:cs="Arial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ind w:left="1134" w:hanging="425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>II -</w:t>
      </w:r>
      <w:r w:rsidRPr="00595967">
        <w:rPr>
          <w:rFonts w:eastAsia="Times New Roman" w:cs="Arial"/>
          <w:sz w:val="24"/>
          <w:szCs w:val="24"/>
          <w:lang w:eastAsia="pt-BR"/>
        </w:rPr>
        <w:tab/>
        <w:t xml:space="preserve">No Orçamento da Seguridade Social, em R$ </w:t>
      </w:r>
      <w:r w:rsidR="001C5DD8">
        <w:rPr>
          <w:rFonts w:eastAsia="Times New Roman" w:cs="Arial"/>
          <w:sz w:val="24"/>
          <w:szCs w:val="24"/>
          <w:lang w:eastAsia="pt-BR"/>
        </w:rPr>
        <w:t>4.764.534,88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(</w:t>
      </w:r>
      <w:r w:rsidR="001C5DD8">
        <w:rPr>
          <w:rFonts w:eastAsia="Times New Roman" w:cs="Arial"/>
          <w:sz w:val="24"/>
          <w:szCs w:val="24"/>
          <w:lang w:eastAsia="pt-BR"/>
        </w:rPr>
        <w:t>Quatro milhões, setecentos e sessenta e quatro mil, quinhentos e trinta e quatro reais e oitenta e oito centavos</w:t>
      </w:r>
      <w:r w:rsidR="00BD7268">
        <w:rPr>
          <w:rFonts w:eastAsia="Times New Roman" w:cs="Arial"/>
          <w:sz w:val="24"/>
          <w:szCs w:val="24"/>
          <w:lang w:eastAsia="pt-BR"/>
        </w:rPr>
        <w:t>).</w:t>
      </w:r>
    </w:p>
    <w:p w:rsidR="00BD7268" w:rsidRDefault="00BD7268" w:rsidP="00595967">
      <w:pPr>
        <w:spacing w:after="0" w:line="240" w:lineRule="auto"/>
        <w:ind w:firstLine="709"/>
        <w:jc w:val="both"/>
        <w:rPr>
          <w:rFonts w:eastAsia="Times New Roman" w:cs="Arial"/>
          <w:b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ind w:firstLine="709"/>
        <w:jc w:val="both"/>
        <w:rPr>
          <w:rFonts w:eastAsia="Times New Roman" w:cs="Arial"/>
          <w:sz w:val="24"/>
          <w:szCs w:val="24"/>
          <w:lang w:eastAsia="pt-BR"/>
        </w:rPr>
      </w:pPr>
      <w:r w:rsidRPr="001C3108">
        <w:rPr>
          <w:rFonts w:eastAsia="Times New Roman" w:cs="Arial"/>
          <w:sz w:val="24"/>
          <w:szCs w:val="24"/>
          <w:lang w:eastAsia="pt-BR"/>
        </w:rPr>
        <w:t>Art. 5º</w:t>
      </w:r>
      <w:r w:rsidRPr="00595967">
        <w:rPr>
          <w:rFonts w:eastAsia="Times New Roman" w:cs="Arial"/>
          <w:b/>
          <w:sz w:val="24"/>
          <w:szCs w:val="24"/>
          <w:lang w:eastAsia="pt-BR"/>
        </w:rPr>
        <w:t xml:space="preserve"> </w:t>
      </w:r>
      <w:r w:rsidRPr="00595967">
        <w:rPr>
          <w:rFonts w:eastAsia="Times New Roman" w:cs="Arial"/>
          <w:sz w:val="24"/>
          <w:szCs w:val="24"/>
          <w:lang w:eastAsia="pt-BR"/>
        </w:rPr>
        <w:t>A despesa total fixada apresenta o seguinte desdobramento:</w:t>
      </w:r>
    </w:p>
    <w:p w:rsidR="00595967" w:rsidRPr="00595967" w:rsidRDefault="00595967" w:rsidP="00595967">
      <w:pPr>
        <w:spacing w:after="0" w:line="240" w:lineRule="auto"/>
        <w:ind w:firstLine="709"/>
        <w:jc w:val="both"/>
        <w:rPr>
          <w:rFonts w:eastAsia="Times New Roman" w:cs="Arial"/>
          <w:sz w:val="24"/>
          <w:szCs w:val="24"/>
          <w:lang w:eastAsia="pt-BR"/>
        </w:rPr>
      </w:pPr>
    </w:p>
    <w:tbl>
      <w:tblPr>
        <w:tblW w:w="8080" w:type="dxa"/>
        <w:tblInd w:w="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678"/>
        <w:gridCol w:w="3402"/>
      </w:tblGrid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C20043" w:rsidP="00BD7268">
            <w:pPr>
              <w:keepNext/>
              <w:spacing w:after="0" w:line="240" w:lineRule="auto"/>
              <w:outlineLvl w:val="5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 xml:space="preserve">          </w:t>
            </w:r>
            <w:r w:rsidR="00BD7268" w:rsidRPr="00595967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GRUPO DE DESPESA</w:t>
            </w:r>
          </w:p>
        </w:tc>
        <w:tc>
          <w:tcPr>
            <w:tcW w:w="3402" w:type="dxa"/>
          </w:tcPr>
          <w:p w:rsidR="00BD7268" w:rsidRPr="00595967" w:rsidRDefault="00BD7268" w:rsidP="00595967">
            <w:pPr>
              <w:spacing w:after="0" w:line="240" w:lineRule="auto"/>
              <w:jc w:val="center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TOTAL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595967">
            <w:pPr>
              <w:spacing w:after="0" w:line="240" w:lineRule="auto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3. DESPESAS CORRENTES</w:t>
            </w:r>
          </w:p>
        </w:tc>
        <w:tc>
          <w:tcPr>
            <w:tcW w:w="3402" w:type="dxa"/>
          </w:tcPr>
          <w:p w:rsidR="00BD7268" w:rsidRPr="00595967" w:rsidRDefault="004A132D" w:rsidP="00595967">
            <w:pPr>
              <w:spacing w:after="0" w:line="240" w:lineRule="auto"/>
              <w:jc w:val="right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15.891.153,92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595967">
            <w:pPr>
              <w:spacing w:after="0" w:line="240" w:lineRule="auto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3.1 - Pessoal e Encargos Sociais</w:t>
            </w:r>
          </w:p>
        </w:tc>
        <w:tc>
          <w:tcPr>
            <w:tcW w:w="3402" w:type="dxa"/>
          </w:tcPr>
          <w:p w:rsidR="00BD7268" w:rsidRPr="00595967" w:rsidRDefault="00AD3DFA" w:rsidP="00595967">
            <w:pPr>
              <w:spacing w:after="0" w:line="240" w:lineRule="auto"/>
              <w:jc w:val="right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8.911.537,20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595967">
            <w:pPr>
              <w:spacing w:after="0" w:line="240" w:lineRule="auto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3.2 - Juros e Encargos da Dívida</w:t>
            </w:r>
          </w:p>
        </w:tc>
        <w:tc>
          <w:tcPr>
            <w:tcW w:w="3402" w:type="dxa"/>
          </w:tcPr>
          <w:p w:rsidR="00BD7268" w:rsidRPr="00595967" w:rsidRDefault="00AD3DFA" w:rsidP="00595967">
            <w:pPr>
              <w:spacing w:after="0" w:line="240" w:lineRule="auto"/>
              <w:jc w:val="right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9.000,00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595967">
            <w:pPr>
              <w:spacing w:after="0" w:line="240" w:lineRule="auto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3.3 - Outras Despesas Correntes</w:t>
            </w:r>
          </w:p>
        </w:tc>
        <w:tc>
          <w:tcPr>
            <w:tcW w:w="3402" w:type="dxa"/>
          </w:tcPr>
          <w:p w:rsidR="00BD7268" w:rsidRPr="00595967" w:rsidRDefault="00AD3DFA" w:rsidP="00595967">
            <w:pPr>
              <w:spacing w:after="0" w:line="240" w:lineRule="auto"/>
              <w:jc w:val="right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6.970.976,72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595967">
            <w:pPr>
              <w:spacing w:after="0" w:line="240" w:lineRule="auto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4. DESPESAS DE CAPITAL</w:t>
            </w:r>
          </w:p>
        </w:tc>
        <w:tc>
          <w:tcPr>
            <w:tcW w:w="3402" w:type="dxa"/>
          </w:tcPr>
          <w:p w:rsidR="00BD7268" w:rsidRPr="00595967" w:rsidRDefault="004A132D" w:rsidP="00595967">
            <w:pPr>
              <w:spacing w:after="0" w:line="240" w:lineRule="auto"/>
              <w:jc w:val="right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1.624.693,79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035AD1">
            <w:pPr>
              <w:spacing w:after="0" w:line="240" w:lineRule="auto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4.</w:t>
            </w:r>
            <w:r w:rsidR="00035AD1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4</w:t>
            </w: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– Investimentos</w:t>
            </w:r>
          </w:p>
        </w:tc>
        <w:tc>
          <w:tcPr>
            <w:tcW w:w="3402" w:type="dxa"/>
          </w:tcPr>
          <w:p w:rsidR="00BD7268" w:rsidRPr="00595967" w:rsidRDefault="00035AD1" w:rsidP="00595967">
            <w:pPr>
              <w:spacing w:after="0" w:line="240" w:lineRule="auto"/>
              <w:jc w:val="right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1.525.256,74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595967" w:rsidRDefault="00BD7268" w:rsidP="00035AD1">
            <w:pPr>
              <w:spacing w:after="0" w:line="240" w:lineRule="auto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4.</w:t>
            </w:r>
            <w:r w:rsidR="00035AD1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6</w:t>
            </w:r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– Amortização</w:t>
            </w:r>
            <w:proofErr w:type="gramEnd"/>
            <w:r w:rsidRPr="00595967"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 xml:space="preserve"> da Dívida</w:t>
            </w:r>
          </w:p>
        </w:tc>
        <w:tc>
          <w:tcPr>
            <w:tcW w:w="3402" w:type="dxa"/>
          </w:tcPr>
          <w:p w:rsidR="00BD7268" w:rsidRPr="00595967" w:rsidRDefault="00035AD1" w:rsidP="00595967">
            <w:pPr>
              <w:spacing w:after="0" w:line="240" w:lineRule="auto"/>
              <w:jc w:val="right"/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napToGrid w:val="0"/>
                <w:sz w:val="24"/>
                <w:szCs w:val="24"/>
                <w:lang w:eastAsia="pt-BR"/>
              </w:rPr>
              <w:t>99.437,05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B651B3" w:rsidRDefault="00BD7268" w:rsidP="00595967">
            <w:pPr>
              <w:spacing w:after="0" w:line="240" w:lineRule="auto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B651B3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RESERVA DE CONTINGÊNCIA</w:t>
            </w:r>
          </w:p>
        </w:tc>
        <w:tc>
          <w:tcPr>
            <w:tcW w:w="3402" w:type="dxa"/>
          </w:tcPr>
          <w:p w:rsidR="00BD7268" w:rsidRPr="00B651B3" w:rsidRDefault="00035AD1" w:rsidP="00595967">
            <w:pPr>
              <w:spacing w:after="0" w:line="240" w:lineRule="auto"/>
              <w:jc w:val="right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B651B3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614.890,76</w:t>
            </w:r>
          </w:p>
        </w:tc>
      </w:tr>
      <w:tr w:rsidR="00BD7268" w:rsidRPr="00595967" w:rsidTr="00BD7268">
        <w:trPr>
          <w:trHeight w:val="250"/>
        </w:trPr>
        <w:tc>
          <w:tcPr>
            <w:tcW w:w="4678" w:type="dxa"/>
          </w:tcPr>
          <w:p w:rsidR="00BD7268" w:rsidRPr="00BD7268" w:rsidRDefault="00BD7268" w:rsidP="00C9057A">
            <w:pPr>
              <w:spacing w:after="0" w:line="240" w:lineRule="auto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BD7268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3402" w:type="dxa"/>
          </w:tcPr>
          <w:p w:rsidR="00BD7268" w:rsidRPr="004A132D" w:rsidRDefault="00035AD1" w:rsidP="00595967">
            <w:pPr>
              <w:spacing w:after="0" w:line="240" w:lineRule="auto"/>
              <w:jc w:val="right"/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</w:pPr>
            <w:r w:rsidRPr="004A132D">
              <w:rPr>
                <w:rFonts w:eastAsia="Times New Roman" w:cs="Arial"/>
                <w:b/>
                <w:snapToGrid w:val="0"/>
                <w:sz w:val="24"/>
                <w:szCs w:val="24"/>
                <w:lang w:eastAsia="pt-BR"/>
              </w:rPr>
              <w:t>18.131.098,47</w:t>
            </w:r>
          </w:p>
        </w:tc>
      </w:tr>
    </w:tbl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595967" w:rsidRDefault="00595967" w:rsidP="00595967">
      <w:pPr>
        <w:spacing w:after="0" w:line="240" w:lineRule="auto"/>
        <w:ind w:firstLine="709"/>
        <w:jc w:val="both"/>
        <w:rPr>
          <w:rFonts w:eastAsia="Times New Roman" w:cs="Arial"/>
          <w:sz w:val="24"/>
          <w:szCs w:val="24"/>
          <w:lang w:eastAsia="pt-BR"/>
        </w:rPr>
      </w:pPr>
    </w:p>
    <w:p w:rsidR="00EB3310" w:rsidRDefault="001C285A" w:rsidP="001C285A">
      <w:pPr>
        <w:spacing w:after="0" w:line="240" w:lineRule="auto"/>
        <w:ind w:right="-568"/>
        <w:jc w:val="both"/>
        <w:rPr>
          <w:rFonts w:eastAsia="Times New Roman" w:cs="Arial"/>
          <w:sz w:val="24"/>
          <w:szCs w:val="24"/>
          <w:lang w:eastAsia="pt-BR"/>
        </w:rPr>
      </w:pPr>
      <w:r>
        <w:rPr>
          <w:rFonts w:eastAsia="Times New Roman" w:cs="Arial"/>
          <w:sz w:val="24"/>
          <w:szCs w:val="24"/>
          <w:lang w:eastAsia="pt-BR"/>
        </w:rPr>
        <w:tab/>
      </w:r>
    </w:p>
    <w:p w:rsidR="00595967" w:rsidRPr="00595967" w:rsidRDefault="00595967" w:rsidP="001C285A">
      <w:pPr>
        <w:spacing w:after="0" w:line="240" w:lineRule="auto"/>
        <w:ind w:right="-568"/>
        <w:jc w:val="both"/>
        <w:rPr>
          <w:rFonts w:eastAsia="Times New Roman" w:cs="Arial"/>
          <w:sz w:val="24"/>
          <w:szCs w:val="24"/>
          <w:lang w:eastAsia="pt-BR"/>
        </w:rPr>
      </w:pPr>
      <w:r w:rsidRPr="001C3108">
        <w:rPr>
          <w:rFonts w:eastAsia="Times New Roman" w:cs="Arial"/>
          <w:sz w:val="24"/>
          <w:szCs w:val="24"/>
          <w:lang w:eastAsia="pt-BR"/>
        </w:rPr>
        <w:t>Art. 6º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Integram esta Lei, nos termos do art. </w:t>
      </w:r>
      <w:r w:rsidR="00123BF8">
        <w:rPr>
          <w:rFonts w:eastAsia="Times New Roman" w:cs="Arial"/>
          <w:sz w:val="24"/>
          <w:szCs w:val="24"/>
          <w:lang w:eastAsia="pt-BR"/>
        </w:rPr>
        <w:t>8º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da Lei Municipal nº </w:t>
      </w:r>
      <w:r w:rsidR="00123BF8">
        <w:rPr>
          <w:rFonts w:eastAsia="Times New Roman" w:cs="Arial"/>
          <w:sz w:val="24"/>
          <w:szCs w:val="24"/>
          <w:lang w:eastAsia="pt-BR"/>
        </w:rPr>
        <w:t>8</w:t>
      </w:r>
      <w:r w:rsidR="00504542">
        <w:rPr>
          <w:rFonts w:eastAsia="Times New Roman" w:cs="Arial"/>
          <w:sz w:val="24"/>
          <w:szCs w:val="24"/>
          <w:lang w:eastAsia="pt-BR"/>
        </w:rPr>
        <w:t>90</w:t>
      </w:r>
      <w:r w:rsidRPr="00595967">
        <w:rPr>
          <w:rFonts w:eastAsia="Times New Roman" w:cs="Arial"/>
          <w:sz w:val="24"/>
          <w:szCs w:val="24"/>
          <w:lang w:eastAsia="pt-BR"/>
        </w:rPr>
        <w:t>/201</w:t>
      </w:r>
      <w:r w:rsidR="00504542">
        <w:rPr>
          <w:rFonts w:eastAsia="Times New Roman" w:cs="Arial"/>
          <w:sz w:val="24"/>
          <w:szCs w:val="24"/>
          <w:lang w:eastAsia="pt-BR"/>
        </w:rPr>
        <w:t>7</w:t>
      </w:r>
      <w:r w:rsidRPr="00595967">
        <w:rPr>
          <w:rFonts w:eastAsia="Times New Roman" w:cs="Arial"/>
          <w:sz w:val="24"/>
          <w:szCs w:val="24"/>
          <w:lang w:eastAsia="pt-BR"/>
        </w:rPr>
        <w:t>, que dispõe sobre as Diretrizes Orçamentárias para o Exercício Financeiro de 201</w:t>
      </w:r>
      <w:r w:rsidR="00123BF8">
        <w:rPr>
          <w:rFonts w:eastAsia="Times New Roman" w:cs="Arial"/>
          <w:sz w:val="24"/>
          <w:szCs w:val="24"/>
          <w:lang w:eastAsia="pt-BR"/>
        </w:rPr>
        <w:t>8</w:t>
      </w:r>
      <w:r w:rsidRPr="00595967">
        <w:rPr>
          <w:rFonts w:eastAsia="Times New Roman" w:cs="Arial"/>
          <w:sz w:val="24"/>
          <w:szCs w:val="24"/>
          <w:lang w:eastAsia="pt-BR"/>
        </w:rPr>
        <w:t>, os anexos contendo os quadros orçamentários e demonstrativos das Receitas e Despesas, a programação de trabalho das unidades orçamentárias e o detalhamento dos créditos orçamentários.</w:t>
      </w:r>
    </w:p>
    <w:p w:rsidR="001C3108" w:rsidRDefault="001C3108" w:rsidP="00595967">
      <w:pPr>
        <w:keepNext/>
        <w:spacing w:after="0" w:line="240" w:lineRule="auto"/>
        <w:jc w:val="center"/>
        <w:outlineLvl w:val="1"/>
        <w:rPr>
          <w:rFonts w:eastAsia="Times New Roman" w:cs="Arial"/>
          <w:b/>
          <w:snapToGrid w:val="0"/>
          <w:sz w:val="24"/>
          <w:szCs w:val="24"/>
          <w:lang w:eastAsia="pt-BR"/>
        </w:rPr>
      </w:pPr>
    </w:p>
    <w:p w:rsidR="00595967" w:rsidRPr="00595967" w:rsidRDefault="00595967" w:rsidP="00595967">
      <w:pPr>
        <w:keepNext/>
        <w:spacing w:after="0" w:line="240" w:lineRule="auto"/>
        <w:jc w:val="center"/>
        <w:outlineLvl w:val="1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Seção III</w:t>
      </w:r>
    </w:p>
    <w:p w:rsidR="00595967" w:rsidRPr="00595967" w:rsidRDefault="00595967" w:rsidP="00595967">
      <w:pPr>
        <w:keepNext/>
        <w:autoSpaceDE w:val="0"/>
        <w:spacing w:before="120" w:after="120" w:line="360" w:lineRule="auto"/>
        <w:jc w:val="center"/>
        <w:outlineLvl w:val="4"/>
        <w:rPr>
          <w:rFonts w:eastAsia="Helvetica-Bold" w:cs="Arial"/>
          <w:b/>
          <w:sz w:val="24"/>
          <w:szCs w:val="24"/>
          <w:lang w:eastAsia="pt-BR"/>
        </w:rPr>
      </w:pPr>
      <w:r w:rsidRPr="00595967">
        <w:rPr>
          <w:rFonts w:eastAsia="Helvetica-Bold" w:cs="Arial"/>
          <w:b/>
          <w:sz w:val="24"/>
          <w:szCs w:val="24"/>
          <w:lang w:eastAsia="pt-BR"/>
        </w:rPr>
        <w:t>Da Autorização para Abertura de Créditos Suplementares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</w:r>
      <w:r w:rsidRPr="001C3108">
        <w:rPr>
          <w:rFonts w:eastAsia="Times New Roman" w:cs="Arial"/>
          <w:snapToGrid w:val="0"/>
          <w:sz w:val="24"/>
          <w:szCs w:val="24"/>
          <w:lang w:eastAsia="pt-BR"/>
        </w:rPr>
        <w:t>Art. 7º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 xml:space="preserve"> Ficam autorizados: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>I – Ao Poder Executivo, mediante Decreto, a abertura de Créditos Suplementares</w:t>
      </w:r>
      <w:r w:rsidR="00962757">
        <w:rPr>
          <w:rFonts w:eastAsia="Times New Roman" w:cs="Arial"/>
          <w:snapToGrid w:val="0"/>
          <w:sz w:val="24"/>
          <w:szCs w:val="24"/>
          <w:lang w:eastAsia="pt-BR"/>
        </w:rPr>
        <w:t>, observados os arts. 8º, 9º e 13 da Lei Complementar 101/2000, com a finalidade de suprir insuficiências de dotações orçamentárias, mediante a utilização de recursos provenientes de: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>a) anulação parcial ou total de suas dotações</w:t>
      </w:r>
      <w:r w:rsidR="00962757">
        <w:rPr>
          <w:rFonts w:eastAsia="Times New Roman" w:cs="Arial"/>
          <w:snapToGrid w:val="0"/>
          <w:sz w:val="24"/>
          <w:szCs w:val="24"/>
          <w:lang w:eastAsia="pt-BR"/>
        </w:rPr>
        <w:t xml:space="preserve"> orçamentárias, nos termos do art. 43, § 1º, inciso III, da Lei 4.320, de 17 de março de 1964, até o limite de 20% do somatório da receita total projetada, inclusive a previsão adicional (re-estimativa) e excesso de arrecadação, ou despesa fixada no caso de entidades que não possuam receita própria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;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>b) incorporação de superávit e/ou saldo financeiro disponível do exercício anterior, efetivamente apurados em balanço</w:t>
      </w:r>
      <w:r w:rsidR="00962757">
        <w:rPr>
          <w:rFonts w:eastAsia="Times New Roman" w:cs="Arial"/>
          <w:snapToGrid w:val="0"/>
          <w:sz w:val="24"/>
          <w:szCs w:val="24"/>
          <w:lang w:eastAsia="pt-BR"/>
        </w:rPr>
        <w:t xml:space="preserve">, e também considerado como superávit financeiro </w:t>
      </w:r>
      <w:r w:rsidR="00760327">
        <w:rPr>
          <w:rFonts w:eastAsia="Times New Roman" w:cs="Arial"/>
          <w:snapToGrid w:val="0"/>
          <w:sz w:val="24"/>
          <w:szCs w:val="24"/>
          <w:lang w:eastAsia="pt-BR"/>
        </w:rPr>
        <w:t>anterior recursos que for</w:t>
      </w:r>
      <w:r w:rsidR="000116E3">
        <w:rPr>
          <w:rFonts w:eastAsia="Times New Roman" w:cs="Arial"/>
          <w:snapToGrid w:val="0"/>
          <w:sz w:val="24"/>
          <w:szCs w:val="24"/>
          <w:lang w:eastAsia="pt-BR"/>
        </w:rPr>
        <w:t>em</w:t>
      </w:r>
      <w:r w:rsidR="00760327">
        <w:rPr>
          <w:rFonts w:eastAsia="Times New Roman" w:cs="Arial"/>
          <w:snapToGrid w:val="0"/>
          <w:sz w:val="24"/>
          <w:szCs w:val="24"/>
          <w:lang w:eastAsia="pt-BR"/>
        </w:rPr>
        <w:t xml:space="preserve"> disponibilizados a partir do cancelamento de restos a pagar durante o exercício de 201</w:t>
      </w:r>
      <w:r w:rsidR="007A1CA2">
        <w:rPr>
          <w:rFonts w:eastAsia="Times New Roman" w:cs="Arial"/>
          <w:snapToGrid w:val="0"/>
          <w:sz w:val="24"/>
          <w:szCs w:val="24"/>
          <w:lang w:eastAsia="pt-BR"/>
        </w:rPr>
        <w:t>8</w:t>
      </w:r>
      <w:r w:rsidR="00760327">
        <w:rPr>
          <w:rFonts w:eastAsia="Times New Roman" w:cs="Arial"/>
          <w:snapToGrid w:val="0"/>
          <w:sz w:val="24"/>
          <w:szCs w:val="24"/>
          <w:lang w:eastAsia="pt-BR"/>
        </w:rPr>
        <w:t>, obedecida a fonte de recursos correspondente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;</w:t>
      </w:r>
    </w:p>
    <w:p w:rsid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  <w:t>c) excesso de arrecadação</w:t>
      </w:r>
      <w:r w:rsidR="002B06E8">
        <w:rPr>
          <w:rFonts w:eastAsia="Times New Roman" w:cs="Arial"/>
          <w:sz w:val="24"/>
          <w:szCs w:val="24"/>
          <w:lang w:eastAsia="pt-BR"/>
        </w:rPr>
        <w:t>;</w:t>
      </w:r>
    </w:p>
    <w:p w:rsidR="002B06E8" w:rsidRPr="00595967" w:rsidRDefault="002B06E8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>
        <w:rPr>
          <w:rFonts w:eastAsia="Times New Roman" w:cs="Arial"/>
          <w:sz w:val="24"/>
          <w:szCs w:val="24"/>
          <w:lang w:eastAsia="pt-BR"/>
        </w:rPr>
        <w:tab/>
        <w:t>d) da Reserva de Contingência.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  <w:t>II – Ao Poder Legislativo, mediante Resolução da Mesa Diretora da Câmara, a abertura de Créditos Suplementares até o limite de</w:t>
      </w:r>
      <w:r w:rsidR="00C54864">
        <w:rPr>
          <w:rFonts w:eastAsia="Times New Roman" w:cs="Arial"/>
          <w:sz w:val="24"/>
          <w:szCs w:val="24"/>
          <w:lang w:eastAsia="pt-BR"/>
        </w:rPr>
        <w:t xml:space="preserve"> 20 </w:t>
      </w:r>
      <w:r w:rsidR="00F55669">
        <w:rPr>
          <w:rFonts w:eastAsia="Times New Roman" w:cs="Arial"/>
          <w:snapToGrid w:val="0"/>
          <w:sz w:val="24"/>
          <w:szCs w:val="24"/>
          <w:lang w:eastAsia="pt-BR"/>
        </w:rPr>
        <w:t>% (</w:t>
      </w:r>
      <w:r w:rsidR="00C54864">
        <w:rPr>
          <w:rFonts w:eastAsia="Times New Roman" w:cs="Arial"/>
          <w:snapToGrid w:val="0"/>
          <w:sz w:val="24"/>
          <w:szCs w:val="24"/>
          <w:lang w:eastAsia="pt-BR"/>
        </w:rPr>
        <w:t>vinte</w:t>
      </w:r>
      <w:r w:rsidR="00F55669">
        <w:rPr>
          <w:rFonts w:eastAsia="Times New Roman" w:cs="Arial"/>
          <w:snapToGrid w:val="0"/>
          <w:sz w:val="24"/>
          <w:szCs w:val="24"/>
          <w:lang w:eastAsia="pt-BR"/>
        </w:rPr>
        <w:t xml:space="preserve"> </w:t>
      </w:r>
      <w:r w:rsidR="00F55669" w:rsidRPr="00595967">
        <w:rPr>
          <w:rFonts w:eastAsia="Times New Roman" w:cs="Arial"/>
          <w:snapToGrid w:val="0"/>
          <w:sz w:val="24"/>
          <w:szCs w:val="24"/>
          <w:lang w:eastAsia="pt-BR"/>
        </w:rPr>
        <w:t>por cento</w:t>
      </w:r>
      <w:r w:rsidR="00F55669">
        <w:rPr>
          <w:rFonts w:eastAsia="Times New Roman" w:cs="Arial"/>
          <w:snapToGrid w:val="0"/>
          <w:sz w:val="24"/>
          <w:szCs w:val="24"/>
          <w:lang w:eastAsia="pt-BR"/>
        </w:rPr>
        <w:t>)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de sua despesa total fixada, com a finalidade de suprir insuficiências de suas dotações orçamentárias, desde que sejam indicados, como recursos, a anulação parcial ou total de dotações do próprio Poder Legislativo.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2A6A03" w:rsidRDefault="002A6A03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2A6A03" w:rsidRDefault="002A6A03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2A6A03" w:rsidRDefault="002A6A03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 xml:space="preserve">Parágrafo único. </w:t>
      </w:r>
      <w:r w:rsidR="00C54864">
        <w:rPr>
          <w:rFonts w:eastAsia="Times New Roman" w:cs="Arial"/>
          <w:sz w:val="24"/>
          <w:szCs w:val="24"/>
          <w:lang w:eastAsia="pt-BR"/>
        </w:rPr>
        <w:t>Poderão ser utilizados, para efeito de créditos adicionais, redução de valores atribuídos a créditos orçamentários de diferentes unidades gestoras do orçamento, sendo que os créditos adicionais especiais que envolvam o Poder Legislativo deverão possuir autorização expressa daquele Poder.</w:t>
      </w:r>
      <w:r w:rsidR="00C54864" w:rsidRPr="00595967">
        <w:rPr>
          <w:rFonts w:eastAsia="Times New Roman" w:cs="Arial"/>
          <w:sz w:val="24"/>
          <w:szCs w:val="24"/>
          <w:lang w:eastAsia="pt-BR"/>
        </w:rPr>
        <w:t xml:space="preserve"> </w:t>
      </w:r>
    </w:p>
    <w:p w:rsidR="00595967" w:rsidRPr="00595967" w:rsidRDefault="00595967" w:rsidP="00EB3310">
      <w:pPr>
        <w:spacing w:after="0" w:line="240" w:lineRule="auto"/>
        <w:ind w:firstLine="708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>Art. 8º No caso do Poder Executivo, o limite autorizado no artigo 7º, inciso I</w:t>
      </w:r>
      <w:r w:rsidR="000116E3">
        <w:rPr>
          <w:rFonts w:eastAsia="Times New Roman" w:cs="Arial"/>
          <w:sz w:val="24"/>
          <w:szCs w:val="24"/>
          <w:lang w:eastAsia="pt-BR"/>
        </w:rPr>
        <w:t>-a</w:t>
      </w:r>
      <w:r w:rsidRPr="00595967">
        <w:rPr>
          <w:rFonts w:eastAsia="Times New Roman" w:cs="Arial"/>
          <w:sz w:val="24"/>
          <w:szCs w:val="24"/>
          <w:lang w:eastAsia="pt-BR"/>
        </w:rPr>
        <w:t>, não será onerado quando o crédito suplementar se destinar a atender: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  <w:t>I — insuficiências de dotações do Grupo de Natureza da Despesa 1 — Pessoal e Encargos Sociais, mediante a utilização de recursos oriundos de anulação de despesas consignadas ao mesmo grupo;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  <w:t>II — despesas decorrentes de sentenças judiciais, amortização, juros e encargos da dívida;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>III — despesas financiadas com recursos provenientes de operações de crédito, alienação de bens e transferências voluntárias da União e do Estado.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pt-BR"/>
        </w:rPr>
      </w:pPr>
    </w:p>
    <w:p w:rsidR="00595967" w:rsidRPr="00595967" w:rsidRDefault="00595967" w:rsidP="00595967">
      <w:pPr>
        <w:keepNext/>
        <w:spacing w:after="0" w:line="240" w:lineRule="auto"/>
        <w:jc w:val="center"/>
        <w:outlineLvl w:val="1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CAPÍTULO III</w:t>
      </w:r>
    </w:p>
    <w:p w:rsidR="00595967" w:rsidRPr="00595967" w:rsidRDefault="00595967" w:rsidP="00595967">
      <w:pPr>
        <w:keepNext/>
        <w:spacing w:after="0" w:line="240" w:lineRule="auto"/>
        <w:jc w:val="center"/>
        <w:outlineLvl w:val="1"/>
        <w:rPr>
          <w:rFonts w:eastAsia="Times New Roman" w:cs="Arial"/>
          <w:b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b/>
          <w:snapToGrid w:val="0"/>
          <w:sz w:val="24"/>
          <w:szCs w:val="24"/>
          <w:lang w:eastAsia="pt-BR"/>
        </w:rPr>
        <w:t>DISPOSIÇÕES GERAIS E FINAIS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b/>
          <w:snapToGrid w:val="0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 xml:space="preserve">Art. 9º A utilização das dotações com origem de recursos provenientes de transferências voluntárias, operações de crédito e alienação de bens fica limitada aos efetivos recursos assegurados, nos termos do art. </w:t>
      </w:r>
      <w:r w:rsidR="002460B3">
        <w:rPr>
          <w:rFonts w:eastAsia="Times New Roman" w:cs="Arial"/>
          <w:snapToGrid w:val="0"/>
          <w:sz w:val="24"/>
          <w:szCs w:val="24"/>
          <w:lang w:eastAsia="pt-BR"/>
        </w:rPr>
        <w:t>24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 xml:space="preserve"> da Lei de Diretrizes Orçamentárias para 201</w:t>
      </w:r>
      <w:r w:rsidR="002460B3">
        <w:rPr>
          <w:rFonts w:eastAsia="Times New Roman" w:cs="Arial"/>
          <w:snapToGrid w:val="0"/>
          <w:sz w:val="24"/>
          <w:szCs w:val="24"/>
          <w:lang w:eastAsia="pt-BR"/>
        </w:rPr>
        <w:t>8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.</w:t>
      </w: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595967" w:rsidRPr="00595967" w:rsidRDefault="00595967" w:rsidP="00595967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ab/>
        <w:t>Art.10</w:t>
      </w:r>
      <w:r w:rsidR="002460B3">
        <w:rPr>
          <w:rFonts w:eastAsia="Times New Roman" w:cs="Arial"/>
          <w:snapToGrid w:val="0"/>
          <w:sz w:val="24"/>
          <w:szCs w:val="24"/>
          <w:lang w:eastAsia="pt-BR"/>
        </w:rPr>
        <w:t xml:space="preserve"> 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Fica o Poder Executivo autorizado a realizar operações de crédito por antecipação de receita, com a finalidade de manter o equilíbrio orçamentário-financeiro do Município, observados os preceitos legais aplicáveis à matéria.</w:t>
      </w:r>
    </w:p>
    <w:p w:rsidR="00595967" w:rsidRPr="00595967" w:rsidRDefault="00595967" w:rsidP="00595967">
      <w:pPr>
        <w:spacing w:after="0" w:line="240" w:lineRule="auto"/>
        <w:ind w:firstLine="708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2460B3" w:rsidRPr="00595967" w:rsidRDefault="002460B3" w:rsidP="002460B3">
      <w:pPr>
        <w:spacing w:after="0" w:line="240" w:lineRule="auto"/>
        <w:ind w:firstLine="708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Art.1</w:t>
      </w:r>
      <w:r>
        <w:rPr>
          <w:rFonts w:eastAsia="Times New Roman" w:cs="Arial"/>
          <w:snapToGrid w:val="0"/>
          <w:sz w:val="24"/>
          <w:szCs w:val="24"/>
          <w:lang w:eastAsia="pt-BR"/>
        </w:rPr>
        <w:t xml:space="preserve">1 Obedecidas às disposições da Lei de Diretrizes Orçamentárias, as transferências financeiras destinadas à Câmara Municipal serão disponibilizados até </w:t>
      </w:r>
      <w:r w:rsidR="00247110">
        <w:rPr>
          <w:rFonts w:eastAsia="Times New Roman" w:cs="Arial"/>
          <w:snapToGrid w:val="0"/>
          <w:sz w:val="24"/>
          <w:szCs w:val="24"/>
          <w:lang w:eastAsia="pt-BR"/>
        </w:rPr>
        <w:t xml:space="preserve">o dia </w:t>
      </w:r>
      <w:r>
        <w:rPr>
          <w:rFonts w:eastAsia="Times New Roman" w:cs="Arial"/>
          <w:snapToGrid w:val="0"/>
          <w:sz w:val="24"/>
          <w:szCs w:val="24"/>
          <w:lang w:eastAsia="pt-BR"/>
        </w:rPr>
        <w:t>20 de cada mês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.</w:t>
      </w:r>
    </w:p>
    <w:p w:rsidR="007D2C57" w:rsidRDefault="007D2C57" w:rsidP="007D2C57">
      <w:pPr>
        <w:spacing w:after="0" w:line="240" w:lineRule="auto"/>
        <w:ind w:firstLine="708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</w:p>
    <w:p w:rsidR="00595967" w:rsidRPr="00595967" w:rsidRDefault="007D2C57" w:rsidP="007D2C57">
      <w:pPr>
        <w:spacing w:after="0" w:line="240" w:lineRule="auto"/>
        <w:ind w:firstLine="708"/>
        <w:jc w:val="both"/>
        <w:rPr>
          <w:rFonts w:eastAsia="Times New Roman" w:cs="Arial"/>
          <w:b/>
          <w:sz w:val="24"/>
          <w:szCs w:val="24"/>
          <w:lang w:eastAsia="pt-BR"/>
        </w:rPr>
      </w:pP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Art.1</w:t>
      </w:r>
      <w:r>
        <w:rPr>
          <w:rFonts w:eastAsia="Times New Roman" w:cs="Arial"/>
          <w:snapToGrid w:val="0"/>
          <w:sz w:val="24"/>
          <w:szCs w:val="24"/>
          <w:lang w:eastAsia="pt-BR"/>
        </w:rPr>
        <w:t>2 O prefeito Municipal, nos termos do que dispuser a Lei de Diretrizes Orçamentárias, poderá adotar mecanismos para utilização das dotações, de forma a compatibilizar as despesas à efetiva realização das receitas.</w:t>
      </w:r>
    </w:p>
    <w:p w:rsidR="007D2C57" w:rsidRDefault="00595967" w:rsidP="0059596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</w:r>
    </w:p>
    <w:p w:rsidR="00595967" w:rsidRPr="00595967" w:rsidRDefault="00595967" w:rsidP="007D2C57">
      <w:pPr>
        <w:spacing w:after="0" w:line="240" w:lineRule="auto"/>
        <w:ind w:firstLine="708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lastRenderedPageBreak/>
        <w:t>Art. 1</w:t>
      </w:r>
      <w:r w:rsidR="007D2C57">
        <w:rPr>
          <w:rFonts w:eastAsia="Times New Roman" w:cs="Arial"/>
          <w:sz w:val="24"/>
          <w:szCs w:val="24"/>
          <w:lang w:eastAsia="pt-BR"/>
        </w:rPr>
        <w:t>3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Ficam atualizados, com base nos valores desta Lei, o montante previsto para as receitas, despesas, resultado primário  e resultado nominal previstos nos demonstrativos referidos nos incisos  I e II do art. 2º da Lei Municipal Nº   </w:t>
      </w:r>
      <w:r w:rsidR="003E5EDD">
        <w:rPr>
          <w:rFonts w:eastAsia="Times New Roman" w:cs="Arial"/>
          <w:sz w:val="24"/>
          <w:szCs w:val="24"/>
          <w:lang w:eastAsia="pt-BR"/>
        </w:rPr>
        <w:t>8</w:t>
      </w:r>
      <w:r w:rsidR="00192913">
        <w:rPr>
          <w:rFonts w:eastAsia="Times New Roman" w:cs="Arial"/>
          <w:sz w:val="24"/>
          <w:szCs w:val="24"/>
          <w:lang w:eastAsia="pt-BR"/>
        </w:rPr>
        <w:t>90</w:t>
      </w:r>
      <w:r w:rsidR="003E5EDD">
        <w:rPr>
          <w:rFonts w:eastAsia="Times New Roman" w:cs="Arial"/>
          <w:sz w:val="24"/>
          <w:szCs w:val="24"/>
          <w:lang w:eastAsia="pt-BR"/>
        </w:rPr>
        <w:t>/201</w:t>
      </w:r>
      <w:r w:rsidR="00192913">
        <w:rPr>
          <w:rFonts w:eastAsia="Times New Roman" w:cs="Arial"/>
          <w:sz w:val="24"/>
          <w:szCs w:val="24"/>
          <w:lang w:eastAsia="pt-BR"/>
        </w:rPr>
        <w:t>7</w:t>
      </w:r>
      <w:r w:rsidR="003E5EDD">
        <w:rPr>
          <w:rFonts w:eastAsia="Times New Roman" w:cs="Arial"/>
          <w:sz w:val="24"/>
          <w:szCs w:val="24"/>
          <w:lang w:eastAsia="pt-BR"/>
        </w:rPr>
        <w:t>,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que dispõe sobre as Diretrizes Orçamentárias para o exercício financeiro de 201</w:t>
      </w:r>
      <w:r w:rsidR="00192913">
        <w:rPr>
          <w:rFonts w:eastAsia="Times New Roman" w:cs="Arial"/>
          <w:sz w:val="24"/>
          <w:szCs w:val="24"/>
          <w:lang w:eastAsia="pt-BR"/>
        </w:rPr>
        <w:t>8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, em conformidade com o disposto no  § 1º do mesmo artigo. </w:t>
      </w:r>
    </w:p>
    <w:p w:rsidR="00595967" w:rsidRDefault="00595967" w:rsidP="002A6A03">
      <w:pPr>
        <w:spacing w:after="0" w:line="240" w:lineRule="auto"/>
        <w:jc w:val="both"/>
        <w:rPr>
          <w:rFonts w:eastAsia="Times New Roman" w:cs="Arial"/>
          <w:snapToGrid w:val="0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  <w:t>Parágrafo único. Para efeito</w:t>
      </w:r>
      <w:r w:rsidR="003E5EDD">
        <w:rPr>
          <w:rFonts w:eastAsia="Times New Roman" w:cs="Arial"/>
          <w:sz w:val="24"/>
          <w:szCs w:val="24"/>
          <w:lang w:eastAsia="pt-BR"/>
        </w:rPr>
        <w:t>s</w:t>
      </w:r>
      <w:r w:rsidRPr="00595967">
        <w:rPr>
          <w:rFonts w:eastAsia="Times New Roman" w:cs="Arial"/>
          <w:sz w:val="24"/>
          <w:szCs w:val="24"/>
          <w:lang w:eastAsia="pt-BR"/>
        </w:rPr>
        <w:t xml:space="preserve"> 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de avaliação do cumprimento das metas fiscais na audiência pública prevista no art. 9</w:t>
      </w:r>
      <w:r w:rsidRPr="00595967">
        <w:rPr>
          <w:rFonts w:eastAsia="Times New Roman" w:cs="Arial"/>
          <w:sz w:val="24"/>
          <w:szCs w:val="24"/>
          <w:u w:val="single"/>
          <w:vertAlign w:val="superscript"/>
          <w:lang w:eastAsia="pt-BR"/>
        </w:rPr>
        <w:t>o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, § 4</w:t>
      </w:r>
      <w:r w:rsidRPr="00595967">
        <w:rPr>
          <w:rFonts w:eastAsia="Times New Roman" w:cs="Arial"/>
          <w:sz w:val="24"/>
          <w:szCs w:val="24"/>
          <w:u w:val="single"/>
          <w:vertAlign w:val="superscript"/>
          <w:lang w:eastAsia="pt-BR"/>
        </w:rPr>
        <w:t>o</w:t>
      </w:r>
      <w:r w:rsidRPr="00595967">
        <w:rPr>
          <w:rFonts w:eastAsia="Times New Roman" w:cs="Arial"/>
          <w:snapToGrid w:val="0"/>
          <w:sz w:val="24"/>
          <w:szCs w:val="24"/>
          <w:lang w:eastAsia="pt-BR"/>
        </w:rPr>
        <w:t>, da LC nº101/2000, as receitas e despesas realizadas, bem como o resultado primário apurado serão comparados com as metas ajustadas nos termos do caput deste artigo.</w:t>
      </w:r>
    </w:p>
    <w:p w:rsidR="0099397A" w:rsidRPr="00595967" w:rsidRDefault="0099397A" w:rsidP="003E5EDD">
      <w:pPr>
        <w:spacing w:after="0" w:line="240" w:lineRule="auto"/>
        <w:ind w:firstLine="708"/>
        <w:jc w:val="both"/>
        <w:rPr>
          <w:rFonts w:eastAsia="Times New Roman" w:cs="Arial"/>
          <w:sz w:val="24"/>
          <w:szCs w:val="24"/>
          <w:lang w:eastAsia="pt-BR"/>
        </w:rPr>
      </w:pPr>
    </w:p>
    <w:p w:rsidR="00AB2853" w:rsidRDefault="00595967" w:rsidP="00AB2853">
      <w:pPr>
        <w:tabs>
          <w:tab w:val="left" w:pos="-1418"/>
        </w:tabs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  <w:r w:rsidRPr="00595967">
        <w:rPr>
          <w:rFonts w:eastAsia="Times New Roman" w:cs="Arial"/>
          <w:sz w:val="24"/>
          <w:szCs w:val="24"/>
          <w:lang w:eastAsia="pt-BR"/>
        </w:rPr>
        <w:tab/>
        <w:t xml:space="preserve">Art. 14 - Esta Lei entra em </w:t>
      </w:r>
      <w:r w:rsidR="00AB2853">
        <w:rPr>
          <w:rFonts w:eastAsia="Times New Roman" w:cs="Arial"/>
          <w:sz w:val="24"/>
          <w:szCs w:val="24"/>
          <w:lang w:eastAsia="pt-BR"/>
        </w:rPr>
        <w:t>vigor na data de sua publicação</w:t>
      </w:r>
      <w:r w:rsidR="0099397A">
        <w:rPr>
          <w:rFonts w:eastAsia="Times New Roman" w:cs="Arial"/>
          <w:sz w:val="24"/>
          <w:szCs w:val="24"/>
          <w:lang w:eastAsia="pt-BR"/>
        </w:rPr>
        <w:t>.</w:t>
      </w:r>
    </w:p>
    <w:p w:rsidR="0099397A" w:rsidRDefault="0099397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="Arial"/>
          <w:sz w:val="24"/>
          <w:szCs w:val="24"/>
          <w:lang w:eastAsia="pt-BR"/>
        </w:rPr>
      </w:pPr>
    </w:p>
    <w:p w:rsidR="00AB2853" w:rsidRPr="00AB2853" w:rsidRDefault="00AB2853" w:rsidP="00DE2BF6">
      <w:pPr>
        <w:jc w:val="both"/>
        <w:rPr>
          <w:rFonts w:cstheme="minorHAnsi"/>
          <w:sz w:val="24"/>
          <w:szCs w:val="24"/>
        </w:rPr>
      </w:pPr>
      <w:r w:rsidRPr="00AB2853">
        <w:rPr>
          <w:rFonts w:cstheme="minorHAnsi"/>
          <w:sz w:val="24"/>
          <w:szCs w:val="24"/>
        </w:rPr>
        <w:t xml:space="preserve">Gabinete do Prefeito de Santa Margarida do Sul, </w:t>
      </w:r>
      <w:r w:rsidR="00EB3310">
        <w:rPr>
          <w:rFonts w:cstheme="minorHAnsi"/>
          <w:sz w:val="24"/>
          <w:szCs w:val="24"/>
        </w:rPr>
        <w:t>07</w:t>
      </w:r>
      <w:r w:rsidRPr="00AB2853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novembr</w:t>
      </w:r>
      <w:r w:rsidRPr="00AB2853">
        <w:rPr>
          <w:rFonts w:cstheme="minorHAnsi"/>
          <w:sz w:val="24"/>
          <w:szCs w:val="24"/>
        </w:rPr>
        <w:t>o de 2017.</w:t>
      </w:r>
    </w:p>
    <w:p w:rsidR="00AB2853" w:rsidRPr="00AB2853" w:rsidRDefault="00AB2853" w:rsidP="00AB2853">
      <w:pPr>
        <w:pStyle w:val="Recuodecorpodetexto"/>
        <w:ind w:left="0"/>
        <w:jc w:val="both"/>
        <w:rPr>
          <w:rFonts w:asciiTheme="minorHAnsi" w:hAnsiTheme="minorHAnsi" w:cstheme="minorHAnsi"/>
          <w:b/>
        </w:rPr>
      </w:pPr>
    </w:p>
    <w:p w:rsidR="00AB2853" w:rsidRPr="00AB2853" w:rsidRDefault="00AB2853" w:rsidP="00AB2853">
      <w:pPr>
        <w:pStyle w:val="Corpodetexto"/>
        <w:jc w:val="center"/>
        <w:rPr>
          <w:rFonts w:asciiTheme="minorHAnsi" w:hAnsiTheme="minorHAnsi" w:cstheme="minorHAnsi"/>
          <w:color w:val="000000"/>
        </w:rPr>
      </w:pPr>
    </w:p>
    <w:p w:rsidR="00AB2853" w:rsidRPr="00E51C43" w:rsidRDefault="00AB2853" w:rsidP="00AB2853">
      <w:pPr>
        <w:pStyle w:val="Corpodetexto"/>
        <w:jc w:val="center"/>
        <w:rPr>
          <w:rFonts w:asciiTheme="minorHAnsi" w:hAnsiTheme="minorHAnsi" w:cstheme="minorHAnsi"/>
          <w:b/>
          <w:color w:val="000000"/>
        </w:rPr>
      </w:pPr>
      <w:r w:rsidRPr="00E51C43">
        <w:rPr>
          <w:rFonts w:asciiTheme="minorHAnsi" w:hAnsiTheme="minorHAnsi" w:cstheme="minorHAnsi"/>
          <w:b/>
          <w:color w:val="000000"/>
        </w:rPr>
        <w:t>LUIZ FELIPE BRENNER MACHADO</w:t>
      </w:r>
    </w:p>
    <w:p w:rsidR="00AB2853" w:rsidRPr="00E51C43" w:rsidRDefault="00AB2853" w:rsidP="00AB2853">
      <w:pPr>
        <w:pStyle w:val="Corpodetexto"/>
        <w:ind w:firstLine="708"/>
        <w:jc w:val="center"/>
        <w:rPr>
          <w:rFonts w:asciiTheme="minorHAnsi" w:hAnsiTheme="minorHAnsi" w:cstheme="minorHAnsi"/>
          <w:b/>
          <w:color w:val="000000"/>
        </w:rPr>
      </w:pPr>
      <w:r w:rsidRPr="00E51C43">
        <w:rPr>
          <w:rFonts w:asciiTheme="minorHAnsi" w:hAnsiTheme="minorHAnsi" w:cstheme="minorHAnsi"/>
          <w:b/>
          <w:color w:val="000000"/>
        </w:rPr>
        <w:t>Prefeito Municipal</w:t>
      </w:r>
    </w:p>
    <w:p w:rsidR="00AB2853" w:rsidRPr="00E51C43" w:rsidRDefault="00AB2853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BE223A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BE223A" w:rsidRDefault="001A70F0" w:rsidP="00AB2853">
      <w:pPr>
        <w:tabs>
          <w:tab w:val="left" w:pos="-141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1A70F0">
        <w:rPr>
          <w:rFonts w:eastAsia="Times New Roman" w:cstheme="minorHAnsi"/>
          <w:sz w:val="24"/>
          <w:szCs w:val="24"/>
          <w:lang w:eastAsia="pt-BR"/>
        </w:rPr>
        <w:object w:dxaOrig="14315" w:dyaOrig="9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5.8pt;height:498pt" o:ole="">
            <v:imagedata r:id="rId5" o:title=""/>
          </v:shape>
          <o:OLEObject Type="Embed" ProgID="Word.Document.12" ShapeID="_x0000_i1025" DrawAspect="Content" ObjectID="_1574744543" r:id="rId6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6840" w:dyaOrig="11820">
          <v:shape id="_x0000_i1026" type="#_x0000_t75" style="width:841.8pt;height:591pt" o:ole="">
            <v:imagedata r:id="rId7" o:title=""/>
          </v:shape>
          <o:OLEObject Type="Embed" ProgID="Word.Document.12" ShapeID="_x0000_i1026" DrawAspect="Content" ObjectID="_1574744544" r:id="rId8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1900" w:dyaOrig="16762">
          <v:shape id="_x0000_i1027" type="#_x0000_t75" style="width:595.2pt;height:838.2pt" o:ole="">
            <v:imagedata r:id="rId9" o:title=""/>
          </v:shape>
          <o:OLEObject Type="Embed" ProgID="Word.Document.12" ShapeID="_x0000_i1027" DrawAspect="Content" ObjectID="_1574744545" r:id="rId10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1900" w:dyaOrig="11960">
          <v:shape id="_x0000_i1028" type="#_x0000_t75" style="width:595.2pt;height:598.2pt" o:ole="">
            <v:imagedata r:id="rId11" o:title=""/>
          </v:shape>
          <o:OLEObject Type="Embed" ProgID="Word.Document.12" ShapeID="_x0000_i1028" DrawAspect="Content" ObjectID="_1574744546" r:id="rId12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6840" w:dyaOrig="11800">
          <v:shape id="_x0000_i1029" type="#_x0000_t75" style="width:841.8pt;height:589.8pt" o:ole="">
            <v:imagedata r:id="rId13" o:title=""/>
          </v:shape>
          <o:OLEObject Type="Embed" ProgID="Word.Document.12" ShapeID="_x0000_i1029" DrawAspect="Content" ObjectID="_1574744547" r:id="rId14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6840" w:dyaOrig="4340">
          <v:shape id="_x0000_i1030" type="#_x0000_t75" style="width:841.8pt;height:216.6pt" o:ole="">
            <v:imagedata r:id="rId15" o:title=""/>
          </v:shape>
          <o:OLEObject Type="Embed" ProgID="Word.Document.12" ShapeID="_x0000_i1030" DrawAspect="Content" ObjectID="_1574744548" r:id="rId16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1900" w:dyaOrig="7020">
          <v:shape id="_x0000_i1031" type="#_x0000_t75" style="width:595.2pt;height:351pt" o:ole="">
            <v:imagedata r:id="rId17" o:title=""/>
          </v:shape>
          <o:OLEObject Type="Embed" ProgID="Word.Document.12" ShapeID="_x0000_i1031" DrawAspect="Content" ObjectID="_1574744549" r:id="rId18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8524" w:dyaOrig="13839">
          <v:shape id="_x0000_i1032" type="#_x0000_t75" style="width:426pt;height:691.8pt" o:ole="">
            <v:imagedata r:id="rId19" o:title=""/>
          </v:shape>
          <o:OLEObject Type="Embed" ProgID="Word.Document.12" ShapeID="_x0000_i1032" DrawAspect="Content" ObjectID="_1574744550" r:id="rId20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4770" w:dyaOrig="11285">
          <v:shape id="_x0000_i1033" type="#_x0000_t75" style="width:738.6pt;height:564pt" o:ole="">
            <v:imagedata r:id="rId21" o:title=""/>
          </v:shape>
          <o:OLEObject Type="Embed" ProgID="Word.Document.12" ShapeID="_x0000_i1033" DrawAspect="Content" ObjectID="_1574744551" r:id="rId22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6840" w:dyaOrig="11620">
          <v:shape id="_x0000_i1034" type="#_x0000_t75" style="width:841.8pt;height:580.8pt" o:ole="">
            <v:imagedata r:id="rId23" o:title=""/>
          </v:shape>
          <o:OLEObject Type="Embed" ProgID="Word.Document.12" ShapeID="_x0000_i1034" DrawAspect="Content" ObjectID="_1574744552" r:id="rId24"/>
        </w:object>
      </w:r>
      <w:r w:rsidRPr="001A70F0">
        <w:rPr>
          <w:rFonts w:eastAsia="Times New Roman" w:cstheme="minorHAnsi"/>
          <w:sz w:val="24"/>
          <w:szCs w:val="24"/>
          <w:lang w:eastAsia="pt-BR"/>
        </w:rPr>
        <w:object w:dxaOrig="11900" w:dyaOrig="16680">
          <v:shape id="_x0000_i1035" type="#_x0000_t75" style="width:595.2pt;height:834pt" o:ole="">
            <v:imagedata r:id="rId25" o:title=""/>
          </v:shape>
          <o:OLEObject Type="Embed" ProgID="Word.Document.12" ShapeID="_x0000_i1035" DrawAspect="Content" ObjectID="_1574744553" r:id="rId26"/>
        </w:object>
      </w:r>
    </w:p>
    <w:sectPr w:rsidR="00BE223A" w:rsidSect="001111B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5967"/>
    <w:rsid w:val="000116E3"/>
    <w:rsid w:val="00035AD1"/>
    <w:rsid w:val="000C364E"/>
    <w:rsid w:val="001111BD"/>
    <w:rsid w:val="00123BF8"/>
    <w:rsid w:val="001679AC"/>
    <w:rsid w:val="001828BC"/>
    <w:rsid w:val="00192913"/>
    <w:rsid w:val="001A4CD2"/>
    <w:rsid w:val="001A70F0"/>
    <w:rsid w:val="001C285A"/>
    <w:rsid w:val="001C3108"/>
    <w:rsid w:val="001C5DD8"/>
    <w:rsid w:val="001F6736"/>
    <w:rsid w:val="002238AC"/>
    <w:rsid w:val="00234832"/>
    <w:rsid w:val="002460B3"/>
    <w:rsid w:val="00247110"/>
    <w:rsid w:val="002A6A03"/>
    <w:rsid w:val="002B06E8"/>
    <w:rsid w:val="002D5EFE"/>
    <w:rsid w:val="003342F8"/>
    <w:rsid w:val="0035412E"/>
    <w:rsid w:val="00355AF4"/>
    <w:rsid w:val="0036431E"/>
    <w:rsid w:val="003720BF"/>
    <w:rsid w:val="0037660A"/>
    <w:rsid w:val="003A6F34"/>
    <w:rsid w:val="003A7E71"/>
    <w:rsid w:val="003E5EDD"/>
    <w:rsid w:val="00426956"/>
    <w:rsid w:val="004671C5"/>
    <w:rsid w:val="004A132D"/>
    <w:rsid w:val="00504542"/>
    <w:rsid w:val="00560434"/>
    <w:rsid w:val="005814BB"/>
    <w:rsid w:val="00590B3D"/>
    <w:rsid w:val="00595967"/>
    <w:rsid w:val="005E299E"/>
    <w:rsid w:val="00612AE9"/>
    <w:rsid w:val="00630C38"/>
    <w:rsid w:val="00671945"/>
    <w:rsid w:val="006F451C"/>
    <w:rsid w:val="0071255A"/>
    <w:rsid w:val="007304EA"/>
    <w:rsid w:val="00760327"/>
    <w:rsid w:val="007A1CA2"/>
    <w:rsid w:val="007D2C57"/>
    <w:rsid w:val="007F0A3A"/>
    <w:rsid w:val="008D7506"/>
    <w:rsid w:val="008E0F14"/>
    <w:rsid w:val="008E5187"/>
    <w:rsid w:val="00962757"/>
    <w:rsid w:val="00967594"/>
    <w:rsid w:val="00983F5F"/>
    <w:rsid w:val="0099397A"/>
    <w:rsid w:val="009B4EF2"/>
    <w:rsid w:val="00A65925"/>
    <w:rsid w:val="00A87F5A"/>
    <w:rsid w:val="00AB2853"/>
    <w:rsid w:val="00AB57C2"/>
    <w:rsid w:val="00AD3DFA"/>
    <w:rsid w:val="00B306D8"/>
    <w:rsid w:val="00B44C12"/>
    <w:rsid w:val="00B651B3"/>
    <w:rsid w:val="00B7220E"/>
    <w:rsid w:val="00BC097F"/>
    <w:rsid w:val="00BC0D48"/>
    <w:rsid w:val="00BD7268"/>
    <w:rsid w:val="00BE223A"/>
    <w:rsid w:val="00C20043"/>
    <w:rsid w:val="00C54864"/>
    <w:rsid w:val="00C9057A"/>
    <w:rsid w:val="00CE3053"/>
    <w:rsid w:val="00D408E7"/>
    <w:rsid w:val="00D66D6F"/>
    <w:rsid w:val="00DD402C"/>
    <w:rsid w:val="00DE2BF6"/>
    <w:rsid w:val="00DF1B22"/>
    <w:rsid w:val="00E1696F"/>
    <w:rsid w:val="00E230C7"/>
    <w:rsid w:val="00E517FD"/>
    <w:rsid w:val="00E51C43"/>
    <w:rsid w:val="00E80CA6"/>
    <w:rsid w:val="00EB3310"/>
    <w:rsid w:val="00F1684E"/>
    <w:rsid w:val="00F55669"/>
    <w:rsid w:val="00F57540"/>
    <w:rsid w:val="00FA151A"/>
    <w:rsid w:val="00FD71D8"/>
    <w:rsid w:val="00FF0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8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AB2853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B285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AB2853"/>
    <w:pPr>
      <w:spacing w:after="0" w:line="240" w:lineRule="auto"/>
      <w:ind w:left="378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B285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7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75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Documento_do_Microsoft_Office_Word2.docx"/><Relationship Id="rId13" Type="http://schemas.openxmlformats.org/officeDocument/2006/relationships/image" Target="media/image5.emf"/><Relationship Id="rId18" Type="http://schemas.openxmlformats.org/officeDocument/2006/relationships/package" Target="embeddings/Documento_do_Microsoft_Office_Word7.docx"/><Relationship Id="rId26" Type="http://schemas.openxmlformats.org/officeDocument/2006/relationships/package" Target="embeddings/Documento_do_Microsoft_Office_Word11.doc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package" Target="embeddings/Documento_do_Microsoft_Office_Word4.doc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package" Target="embeddings/Documento_do_Microsoft_Office_Word6.docx"/><Relationship Id="rId20" Type="http://schemas.openxmlformats.org/officeDocument/2006/relationships/package" Target="embeddings/Documento_do_Microsoft_Office_Word8.docx"/><Relationship Id="rId1" Type="http://schemas.openxmlformats.org/officeDocument/2006/relationships/customXml" Target="../customXml/item1.xml"/><Relationship Id="rId6" Type="http://schemas.openxmlformats.org/officeDocument/2006/relationships/package" Target="embeddings/Documento_do_Microsoft_Office_Word1.docx"/><Relationship Id="rId11" Type="http://schemas.openxmlformats.org/officeDocument/2006/relationships/image" Target="media/image4.emf"/><Relationship Id="rId24" Type="http://schemas.openxmlformats.org/officeDocument/2006/relationships/package" Target="embeddings/Documento_do_Microsoft_Office_Word10.docx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theme" Target="theme/theme1.xml"/><Relationship Id="rId10" Type="http://schemas.openxmlformats.org/officeDocument/2006/relationships/package" Target="embeddings/Documento_do_Microsoft_Office_Word3.docx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Documento_do_Microsoft_Office_Word5.docx"/><Relationship Id="rId22" Type="http://schemas.openxmlformats.org/officeDocument/2006/relationships/package" Target="embeddings/Documento_do_Microsoft_Office_Word9.docx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F104D-3AA0-4A11-BBEC-B3D2FA4E3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1094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Lourenco Wallau</dc:creator>
  <cp:lastModifiedBy>W7</cp:lastModifiedBy>
  <cp:revision>2</cp:revision>
  <cp:lastPrinted>2017-11-07T11:53:00Z</cp:lastPrinted>
  <dcterms:created xsi:type="dcterms:W3CDTF">2017-12-14T10:16:00Z</dcterms:created>
  <dcterms:modified xsi:type="dcterms:W3CDTF">2017-12-14T10:16:00Z</dcterms:modified>
</cp:coreProperties>
</file>