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3BB0" w14:textId="34718F9A" w:rsidR="0066013D" w:rsidRPr="0066013D" w:rsidRDefault="0066013D" w:rsidP="0066013D">
      <w:pPr>
        <w:keepNext/>
        <w:keepLines/>
        <w:spacing w:before="1080" w:after="840" w:line="240" w:lineRule="auto"/>
        <w:jc w:val="center"/>
        <w:rPr>
          <w:rFonts w:ascii="Times New Roman" w:hAnsi="Times New Roman" w:cs="Times New Roman"/>
          <w:sz w:val="32"/>
          <w:szCs w:val="32"/>
        </w:rPr>
      </w:pPr>
      <w:r w:rsidRPr="0066013D">
        <w:rPr>
          <w:rFonts w:ascii="Times New Roman" w:eastAsia="Times New Roman" w:hAnsi="Times New Roman" w:cs="Times New Roman"/>
          <w:b/>
          <w:sz w:val="32"/>
          <w:szCs w:val="32"/>
        </w:rPr>
        <w:t>MENSAGEM Nº 044, DE 27 DE JULHO DE 2026.</w:t>
      </w:r>
    </w:p>
    <w:p w14:paraId="1EA15BB8" w14:textId="039ED76C" w:rsidR="0066013D" w:rsidRPr="0066013D" w:rsidRDefault="0066013D" w:rsidP="0066013D">
      <w:pPr>
        <w:keepNext/>
        <w:keepLines/>
        <w:spacing w:after="480"/>
        <w:rPr>
          <w:rFonts w:ascii="Times New Roman" w:hAnsi="Times New Roman" w:cs="Times New Roman"/>
          <w:sz w:val="32"/>
          <w:szCs w:val="32"/>
        </w:rPr>
      </w:pPr>
      <w:r w:rsidRPr="0066013D">
        <w:rPr>
          <w:rFonts w:ascii="Times New Roman" w:eastAsia="Times New Roman" w:hAnsi="Times New Roman" w:cs="Times New Roman"/>
          <w:sz w:val="32"/>
          <w:szCs w:val="32"/>
        </w:rPr>
        <w:t>Senhor Presidente,</w:t>
      </w:r>
      <w:r w:rsidRPr="0066013D">
        <w:rPr>
          <w:rFonts w:ascii="Times New Roman" w:eastAsia="Times New Roman" w:hAnsi="Times New Roman" w:cs="Times New Roman"/>
          <w:sz w:val="32"/>
          <w:szCs w:val="32"/>
        </w:rPr>
        <w:br/>
        <w:t>Senhores Vereadores:</w:t>
      </w:r>
    </w:p>
    <w:p w14:paraId="05A89C38" w14:textId="77777777" w:rsidR="0066013D" w:rsidRDefault="0066013D" w:rsidP="0066013D">
      <w:pPr>
        <w:keepLines/>
        <w:spacing w:after="240"/>
        <w:ind w:firstLine="709"/>
        <w:jc w:val="both"/>
        <w:rPr>
          <w:rFonts w:ascii="Times New Roman" w:eastAsia="Times New Roman" w:hAnsi="Times New Roman" w:cs="Times New Roman"/>
          <w:sz w:val="32"/>
          <w:szCs w:val="32"/>
        </w:rPr>
      </w:pPr>
      <w:r w:rsidRPr="0066013D">
        <w:rPr>
          <w:rFonts w:ascii="Times New Roman" w:eastAsia="Times New Roman" w:hAnsi="Times New Roman" w:cs="Times New Roman"/>
          <w:sz w:val="32"/>
          <w:szCs w:val="32"/>
        </w:rPr>
        <w:t>Encaminho à apreciação desta Egrégia Câmara Municipal o incluso Projeto de Lei que autoriza o Poder Executivo a instituir o Programa de Incentivo e Recuperação de Créditos Tributários e Não Tributários do Município - REFIS/2026.</w:t>
      </w:r>
    </w:p>
    <w:p w14:paraId="2CCA7E8E" w14:textId="77777777" w:rsidR="0066013D" w:rsidRPr="0066013D" w:rsidRDefault="0066013D" w:rsidP="0066013D">
      <w:pPr>
        <w:keepLines/>
        <w:spacing w:after="240"/>
        <w:ind w:firstLine="709"/>
        <w:jc w:val="both"/>
        <w:rPr>
          <w:rFonts w:ascii="Times New Roman" w:hAnsi="Times New Roman" w:cs="Times New Roman"/>
          <w:sz w:val="32"/>
          <w:szCs w:val="32"/>
        </w:rPr>
      </w:pPr>
    </w:p>
    <w:p w14:paraId="779B1DB6" w14:textId="77777777" w:rsidR="0066013D" w:rsidRDefault="0066013D" w:rsidP="0066013D">
      <w:pPr>
        <w:keepLines/>
        <w:spacing w:after="560"/>
        <w:jc w:val="right"/>
        <w:rPr>
          <w:rFonts w:ascii="Times New Roman" w:eastAsia="Times New Roman" w:hAnsi="Times New Roman" w:cs="Times New Roman"/>
          <w:sz w:val="32"/>
          <w:szCs w:val="32"/>
        </w:rPr>
      </w:pPr>
      <w:r w:rsidRPr="0066013D">
        <w:rPr>
          <w:rFonts w:ascii="Times New Roman" w:eastAsia="Times New Roman" w:hAnsi="Times New Roman" w:cs="Times New Roman"/>
          <w:sz w:val="32"/>
          <w:szCs w:val="32"/>
        </w:rPr>
        <w:t>Santa Margarida do Sul, 27 de julho de 2026.</w:t>
      </w:r>
    </w:p>
    <w:p w14:paraId="30EDEEFB" w14:textId="77777777" w:rsidR="0066013D" w:rsidRPr="0066013D" w:rsidRDefault="0066013D" w:rsidP="0066013D">
      <w:pPr>
        <w:keepLines/>
        <w:spacing w:after="560"/>
        <w:jc w:val="right"/>
        <w:rPr>
          <w:rFonts w:ascii="Times New Roman" w:hAnsi="Times New Roman" w:cs="Times New Roman"/>
          <w:sz w:val="32"/>
          <w:szCs w:val="32"/>
        </w:rPr>
      </w:pPr>
    </w:p>
    <w:p w14:paraId="14CFC32F" w14:textId="77777777" w:rsidR="0066013D" w:rsidRPr="0066013D" w:rsidRDefault="0066013D" w:rsidP="0066013D">
      <w:pPr>
        <w:keepLines/>
        <w:spacing w:after="0" w:line="240" w:lineRule="auto"/>
        <w:jc w:val="center"/>
        <w:rPr>
          <w:rFonts w:ascii="Times New Roman" w:hAnsi="Times New Roman" w:cs="Times New Roman"/>
          <w:sz w:val="32"/>
          <w:szCs w:val="32"/>
        </w:rPr>
      </w:pPr>
      <w:r w:rsidRPr="0066013D">
        <w:rPr>
          <w:rFonts w:ascii="Times New Roman" w:eastAsia="Times New Roman" w:hAnsi="Times New Roman" w:cs="Times New Roman"/>
          <w:b/>
          <w:sz w:val="32"/>
          <w:szCs w:val="32"/>
        </w:rPr>
        <w:t>LUIZ FELIPE BRENNER MACHADO</w:t>
      </w:r>
      <w:r w:rsidRPr="0066013D">
        <w:rPr>
          <w:rFonts w:ascii="Times New Roman" w:eastAsia="Times New Roman" w:hAnsi="Times New Roman" w:cs="Times New Roman"/>
          <w:sz w:val="32"/>
          <w:szCs w:val="32"/>
        </w:rPr>
        <w:br/>
        <w:t>Prefeito Municipal</w:t>
      </w:r>
    </w:p>
    <w:p w14:paraId="017FA37E" w14:textId="77777777" w:rsidR="0066013D" w:rsidRPr="0066013D" w:rsidRDefault="0066013D" w:rsidP="0066013D">
      <w:pPr>
        <w:spacing w:after="0"/>
        <w:rPr>
          <w:rFonts w:ascii="Times New Roman" w:hAnsi="Times New Roman" w:cs="Times New Roman"/>
        </w:rPr>
      </w:pPr>
      <w:r w:rsidRPr="0066013D">
        <w:rPr>
          <w:rFonts w:ascii="Times New Roman" w:hAnsi="Times New Roman" w:cs="Times New Roman"/>
        </w:rPr>
        <w:br w:type="page"/>
      </w:r>
    </w:p>
    <w:p w14:paraId="18AFBBD8" w14:textId="77777777" w:rsidR="0066013D" w:rsidRPr="0066013D" w:rsidRDefault="0066013D" w:rsidP="0066013D">
      <w:pPr>
        <w:keepNext/>
        <w:keepLines/>
        <w:spacing w:before="480" w:after="440" w:line="240" w:lineRule="auto"/>
        <w:jc w:val="center"/>
        <w:rPr>
          <w:rFonts w:ascii="Times New Roman" w:hAnsi="Times New Roman" w:cs="Times New Roman"/>
        </w:rPr>
      </w:pPr>
      <w:r w:rsidRPr="0066013D">
        <w:rPr>
          <w:rFonts w:ascii="Times New Roman" w:eastAsia="Times New Roman" w:hAnsi="Times New Roman" w:cs="Times New Roman"/>
          <w:b/>
        </w:rPr>
        <w:lastRenderedPageBreak/>
        <w:t>PROJETO DE LEI Nº 044/2026, DE 27 DE JULHO DE 2026.</w:t>
      </w:r>
    </w:p>
    <w:p w14:paraId="28C6013F" w14:textId="400573C5" w:rsidR="0066013D" w:rsidRPr="0066013D" w:rsidRDefault="0066013D" w:rsidP="0066013D">
      <w:pPr>
        <w:keepNext/>
        <w:keepLines/>
        <w:spacing w:after="560" w:line="240" w:lineRule="auto"/>
        <w:ind w:left="3261"/>
        <w:jc w:val="both"/>
        <w:rPr>
          <w:rFonts w:ascii="Times New Roman" w:hAnsi="Times New Roman" w:cs="Times New Roman"/>
        </w:rPr>
      </w:pPr>
      <w:r w:rsidRPr="0066013D">
        <w:rPr>
          <w:rFonts w:ascii="Times New Roman" w:eastAsia="Times New Roman" w:hAnsi="Times New Roman" w:cs="Times New Roman"/>
          <w:b/>
        </w:rPr>
        <w:t>Autoriza o Poder Executivo Municipal a instituir o Programa de Incentivo e Recuperação de Créditos Tributários e Não Tributários do Município, denominado REFIS/2026 e dá outras providências.</w:t>
      </w:r>
    </w:p>
    <w:p w14:paraId="4F2AA092" w14:textId="77777777" w:rsidR="0066013D" w:rsidRPr="0066013D" w:rsidRDefault="0066013D" w:rsidP="0066013D">
      <w:pPr>
        <w:keepLines/>
        <w:spacing w:after="280"/>
        <w:ind w:firstLine="709"/>
        <w:jc w:val="both"/>
        <w:rPr>
          <w:rFonts w:ascii="Times New Roman" w:hAnsi="Times New Roman" w:cs="Times New Roman"/>
        </w:rPr>
      </w:pPr>
      <w:r w:rsidRPr="0066013D">
        <w:rPr>
          <w:rFonts w:ascii="Times New Roman" w:eastAsia="Times New Roman" w:hAnsi="Times New Roman" w:cs="Times New Roman"/>
        </w:rPr>
        <w:t>O Prefeito Municipal de Santa Margarida do Sul, no uso das atribuições que lhe confere a Lei Orgânica do Município, remete à apreciação desta Egrégia Câmara de Vereadores o seguinte Projeto de Lei:</w:t>
      </w:r>
    </w:p>
    <w:p w14:paraId="315ED898"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1º </w:t>
      </w:r>
      <w:r w:rsidRPr="0066013D">
        <w:rPr>
          <w:rFonts w:ascii="Times New Roman" w:eastAsia="Times New Roman" w:hAnsi="Times New Roman" w:cs="Times New Roman"/>
        </w:rPr>
        <w:t>Fica instituído o Programa de Incentivo e Recuperação de Créditos Tributários e Não Tributários - REFIS/2026, destinado à regularização de créditos da Fazenda Pública Municipal vencidos até 31 de dezembro de 2025, inscritos ou não em dívida ativa, ajuizados ou não, inclusive os que tenham sido objeto de parcelamento anterior.</w:t>
      </w:r>
    </w:p>
    <w:p w14:paraId="1EA80F65" w14:textId="6CCA27F4"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§1º </w:t>
      </w:r>
      <w:r w:rsidRPr="0066013D">
        <w:rPr>
          <w:rFonts w:ascii="Times New Roman" w:eastAsia="Times New Roman" w:hAnsi="Times New Roman" w:cs="Times New Roman"/>
        </w:rPr>
        <w:t>A adesão ao REFIS/2026 poderá ser requerida o dia 31 de dezembro de 2026.</w:t>
      </w:r>
    </w:p>
    <w:p w14:paraId="306356CE" w14:textId="764DD28E"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§2º </w:t>
      </w:r>
      <w:r w:rsidRPr="0066013D">
        <w:rPr>
          <w:rFonts w:ascii="Times New Roman" w:eastAsia="Times New Roman" w:hAnsi="Times New Roman" w:cs="Times New Roman"/>
        </w:rPr>
        <w:t>O programa alcança créditos tributários e não tributários de responsabilidade de pessoas físicas ou jurídicas, observados a identificação do sujeito passivo e os demais requisitos previstos nesta Lei.</w:t>
      </w:r>
    </w:p>
    <w:p w14:paraId="6E05F0C1"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2º </w:t>
      </w:r>
      <w:r w:rsidRPr="0066013D">
        <w:rPr>
          <w:rFonts w:ascii="Times New Roman" w:eastAsia="Times New Roman" w:hAnsi="Times New Roman" w:cs="Times New Roman"/>
        </w:rPr>
        <w:t>O REFIS/2026 tem por objetivos facilitar a regularização dos débitos municipais, racionalizar a cobrança administrativa e judicial, reduzir a multiplicidade de parcelamentos vinculados ao mesmo devedor e estimular a recuperação efetiva dos créditos públicos.</w:t>
      </w:r>
    </w:p>
    <w:p w14:paraId="74F206BC"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3º </w:t>
      </w:r>
      <w:r w:rsidRPr="0066013D">
        <w:rPr>
          <w:rFonts w:ascii="Times New Roman" w:eastAsia="Times New Roman" w:hAnsi="Times New Roman" w:cs="Times New Roman"/>
        </w:rPr>
        <w:t>Para fins de adesão e cálculo do parcelamento, os débitos elegíveis poderão ser consolidados por sujeito passivo, identificado pelo CPF ou CNPJ, e por categoria, permitida:</w:t>
      </w:r>
    </w:p>
    <w:p w14:paraId="03F9466C" w14:textId="22937A43"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 - </w:t>
      </w:r>
      <w:r>
        <w:rPr>
          <w:rFonts w:ascii="Times New Roman" w:eastAsia="Times New Roman" w:hAnsi="Times New Roman" w:cs="Times New Roman"/>
        </w:rPr>
        <w:tab/>
      </w:r>
      <w:proofErr w:type="gramStart"/>
      <w:r w:rsidRPr="0066013D">
        <w:rPr>
          <w:rFonts w:ascii="Times New Roman" w:eastAsia="Times New Roman" w:hAnsi="Times New Roman" w:cs="Times New Roman"/>
        </w:rPr>
        <w:t>na</w:t>
      </w:r>
      <w:proofErr w:type="gramEnd"/>
      <w:r w:rsidRPr="0066013D">
        <w:rPr>
          <w:rFonts w:ascii="Times New Roman" w:eastAsia="Times New Roman" w:hAnsi="Times New Roman" w:cs="Times New Roman"/>
        </w:rPr>
        <w:t xml:space="preserve"> categoria IPTU, a reunião, em um único acordo, dos débitos vinculados a duas ou mais inscrições ou cadastros imobiliários distintos, desde que atribuídos ao mesmo sujeito passivo;</w:t>
      </w:r>
    </w:p>
    <w:p w14:paraId="0D0F54E9"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II - </w:t>
      </w:r>
      <w:proofErr w:type="gramStart"/>
      <w:r w:rsidRPr="0066013D">
        <w:rPr>
          <w:rFonts w:ascii="Times New Roman" w:eastAsia="Times New Roman" w:hAnsi="Times New Roman" w:cs="Times New Roman"/>
        </w:rPr>
        <w:t>na</w:t>
      </w:r>
      <w:proofErr w:type="gramEnd"/>
      <w:r w:rsidRPr="0066013D">
        <w:rPr>
          <w:rFonts w:ascii="Times New Roman" w:eastAsia="Times New Roman" w:hAnsi="Times New Roman" w:cs="Times New Roman"/>
        </w:rPr>
        <w:t xml:space="preserve"> categoria patrulha agrícola, a reunião, em um único acordo, dos créditos não tributários decorrentes de diferentes registros de horas-máquina ou serviços prestados com máquinas e equipamentos diversos, inclusive tratores, retroescavadeiras e outros equipamentos administrativamente classificados como patrulha agrícola, desde que atribuídos ao mesmo devedor.</w:t>
      </w:r>
    </w:p>
    <w:p w14:paraId="2039208D"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1º </w:t>
      </w:r>
      <w:r w:rsidRPr="0066013D">
        <w:rPr>
          <w:rFonts w:ascii="Times New Roman" w:eastAsia="Times New Roman" w:hAnsi="Times New Roman" w:cs="Times New Roman"/>
        </w:rPr>
        <w:t>É vedada a reunião, em um mesmo acordo, de débitos pertencentes a categorias distintas, especialmente a consolidação de débitos de IPTU com débitos de patrulha agrícola.</w:t>
      </w:r>
    </w:p>
    <w:p w14:paraId="4AA273A6"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lastRenderedPageBreak/>
        <w:t xml:space="preserve">§ 2º </w:t>
      </w:r>
      <w:r w:rsidRPr="0066013D">
        <w:rPr>
          <w:rFonts w:ascii="Times New Roman" w:eastAsia="Times New Roman" w:hAnsi="Times New Roman" w:cs="Times New Roman"/>
        </w:rPr>
        <w:t>Será admitido, no máximo, um parcelamento ativo por CPF ou CNPJ em cada categoria, sem prejuízo da manutenção simultânea de acordos distintos para IPTU e para patrulha agrícola.</w:t>
      </w:r>
    </w:p>
    <w:p w14:paraId="553B8A82"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3º </w:t>
      </w:r>
      <w:r w:rsidRPr="0066013D">
        <w:rPr>
          <w:rFonts w:ascii="Times New Roman" w:eastAsia="Times New Roman" w:hAnsi="Times New Roman" w:cs="Times New Roman"/>
        </w:rPr>
        <w:t>A consolidação não elimina a identificação individual dos créditos, devendo o demonstrativo que integrar o acordo discriminar, conforme o caso, cada inscrição ou cadastro imobiliário, serviço, registro de hora-máquina, equipamento, competência, valor principal, atualização, multa e juros.</w:t>
      </w:r>
    </w:p>
    <w:p w14:paraId="683D89F2"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4º </w:t>
      </w:r>
      <w:r w:rsidRPr="0066013D">
        <w:rPr>
          <w:rFonts w:ascii="Times New Roman" w:eastAsia="Times New Roman" w:hAnsi="Times New Roman" w:cs="Times New Roman"/>
        </w:rPr>
        <w:t>A consolidação não altera a natureza, a origem, as garantias, os privilégios, a responsabilidade, a inscrição em dívida ativa ou o controle individual dos créditos abrangidos.</w:t>
      </w:r>
    </w:p>
    <w:p w14:paraId="1BE1F843"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5º </w:t>
      </w:r>
      <w:r w:rsidRPr="0066013D">
        <w:rPr>
          <w:rFonts w:ascii="Times New Roman" w:eastAsia="Times New Roman" w:hAnsi="Times New Roman" w:cs="Times New Roman"/>
        </w:rPr>
        <w:t>A inclusão de débitos no acordo dependerá da conferência, pela Secretaria Municipal de Administração e Fazenda, da identidade do sujeito passivo e da legitimidade da responsabilidade atribuída ao CPF ou CNPJ informado.</w:t>
      </w:r>
    </w:p>
    <w:p w14:paraId="46FDD2AB"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4º </w:t>
      </w:r>
      <w:r w:rsidRPr="0066013D">
        <w:rPr>
          <w:rFonts w:ascii="Times New Roman" w:eastAsia="Times New Roman" w:hAnsi="Times New Roman" w:cs="Times New Roman"/>
        </w:rPr>
        <w:t>Os créditos abrangidos poderão ser pagos com os seguintes benefícios:</w:t>
      </w:r>
    </w:p>
    <w:p w14:paraId="1287CA08"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 - </w:t>
      </w:r>
      <w:proofErr w:type="gramStart"/>
      <w:r w:rsidRPr="0066013D">
        <w:rPr>
          <w:rFonts w:ascii="Times New Roman" w:eastAsia="Times New Roman" w:hAnsi="Times New Roman" w:cs="Times New Roman"/>
        </w:rPr>
        <w:t>à</w:t>
      </w:r>
      <w:proofErr w:type="gramEnd"/>
      <w:r w:rsidRPr="0066013D">
        <w:rPr>
          <w:rFonts w:ascii="Times New Roman" w:eastAsia="Times New Roman" w:hAnsi="Times New Roman" w:cs="Times New Roman"/>
        </w:rPr>
        <w:t xml:space="preserve"> vista ou em até 2 (duas) parcelas: redução de 100% (cem por cento) da multa moratória e dos juros de mora;</w:t>
      </w:r>
    </w:p>
    <w:p w14:paraId="7E5E5B8F"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II - </w:t>
      </w:r>
      <w:proofErr w:type="gramStart"/>
      <w:r w:rsidRPr="0066013D">
        <w:rPr>
          <w:rFonts w:ascii="Times New Roman" w:eastAsia="Times New Roman" w:hAnsi="Times New Roman" w:cs="Times New Roman"/>
        </w:rPr>
        <w:t>de</w:t>
      </w:r>
      <w:proofErr w:type="gramEnd"/>
      <w:r w:rsidRPr="0066013D">
        <w:rPr>
          <w:rFonts w:ascii="Times New Roman" w:eastAsia="Times New Roman" w:hAnsi="Times New Roman" w:cs="Times New Roman"/>
        </w:rPr>
        <w:t xml:space="preserve"> 3 (três) a 12 (doze) parcelas: redução de 80% (oitenta por cento) da multa moratória e dos juros de mora;</w:t>
      </w:r>
    </w:p>
    <w:p w14:paraId="04EB882C"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III - de 13 (treze) a 24 (vinte e quatro) parcelas: redução de 60% (sessenta por cento) da multa moratória e dos juros de mora;</w:t>
      </w:r>
    </w:p>
    <w:p w14:paraId="5AD39FFA"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IV - </w:t>
      </w:r>
      <w:proofErr w:type="gramStart"/>
      <w:r w:rsidRPr="0066013D">
        <w:rPr>
          <w:rFonts w:ascii="Times New Roman" w:eastAsia="Times New Roman" w:hAnsi="Times New Roman" w:cs="Times New Roman"/>
        </w:rPr>
        <w:t>de</w:t>
      </w:r>
      <w:proofErr w:type="gramEnd"/>
      <w:r w:rsidRPr="0066013D">
        <w:rPr>
          <w:rFonts w:ascii="Times New Roman" w:eastAsia="Times New Roman" w:hAnsi="Times New Roman" w:cs="Times New Roman"/>
        </w:rPr>
        <w:t xml:space="preserve"> 25 (vinte e cinco) a 36 (trinta e seis) parcelas: redução de 40% (quarenta por cento) da multa moratória e dos juros de mora;</w:t>
      </w:r>
    </w:p>
    <w:p w14:paraId="03AD292B"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V - </w:t>
      </w:r>
      <w:proofErr w:type="gramStart"/>
      <w:r w:rsidRPr="0066013D">
        <w:rPr>
          <w:rFonts w:ascii="Times New Roman" w:eastAsia="Times New Roman" w:hAnsi="Times New Roman" w:cs="Times New Roman"/>
        </w:rPr>
        <w:t>de</w:t>
      </w:r>
      <w:proofErr w:type="gramEnd"/>
      <w:r w:rsidRPr="0066013D">
        <w:rPr>
          <w:rFonts w:ascii="Times New Roman" w:eastAsia="Times New Roman" w:hAnsi="Times New Roman" w:cs="Times New Roman"/>
        </w:rPr>
        <w:t xml:space="preserve"> 37 (trinta e sete) a 72 (setenta e duas) parcelas: sem redução da multa moratória ou dos juros de mora.</w:t>
      </w:r>
    </w:p>
    <w:p w14:paraId="251106F4"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1º </w:t>
      </w:r>
      <w:r w:rsidRPr="0066013D">
        <w:rPr>
          <w:rFonts w:ascii="Times New Roman" w:eastAsia="Times New Roman" w:hAnsi="Times New Roman" w:cs="Times New Roman"/>
        </w:rPr>
        <w:t>As reduções previstas neste artigo incidem exclusivamente sobre a multa moratória e os juros de mora, preservados o valor principal e a atualização monetária do crédito.</w:t>
      </w:r>
    </w:p>
    <w:p w14:paraId="19447830"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2º </w:t>
      </w:r>
      <w:r w:rsidRPr="0066013D">
        <w:rPr>
          <w:rFonts w:ascii="Times New Roman" w:eastAsia="Times New Roman" w:hAnsi="Times New Roman" w:cs="Times New Roman"/>
        </w:rPr>
        <w:t>O número de parcelas será definido sobre o valor consolidado do acordo, observados os limites desta Lei e o valor mínimo de cada prestação.</w:t>
      </w:r>
    </w:p>
    <w:p w14:paraId="72C39018"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5º </w:t>
      </w:r>
      <w:r w:rsidRPr="0066013D">
        <w:rPr>
          <w:rFonts w:ascii="Times New Roman" w:eastAsia="Times New Roman" w:hAnsi="Times New Roman" w:cs="Times New Roman"/>
        </w:rPr>
        <w:t xml:space="preserve">A adesão será formalizada </w:t>
      </w:r>
      <w:proofErr w:type="spellStart"/>
      <w:r w:rsidRPr="0066013D">
        <w:rPr>
          <w:rFonts w:ascii="Times New Roman" w:eastAsia="Times New Roman" w:hAnsi="Times New Roman" w:cs="Times New Roman"/>
        </w:rPr>
        <w:t>por</w:t>
      </w:r>
      <w:proofErr w:type="spellEnd"/>
      <w:r w:rsidRPr="0066013D">
        <w:rPr>
          <w:rFonts w:ascii="Times New Roman" w:eastAsia="Times New Roman" w:hAnsi="Times New Roman" w:cs="Times New Roman"/>
        </w:rPr>
        <w:t xml:space="preserve"> termo de confissão e parcelamento de dívida, firmado pelo sujeito passivo ou por representante legal com poderes específicos.</w:t>
      </w:r>
    </w:p>
    <w:p w14:paraId="537BCD92"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6º </w:t>
      </w:r>
      <w:r w:rsidRPr="0066013D">
        <w:rPr>
          <w:rFonts w:ascii="Times New Roman" w:eastAsia="Times New Roman" w:hAnsi="Times New Roman" w:cs="Times New Roman"/>
        </w:rPr>
        <w:t>O termo de confissão e parcelamento deverá conter:</w:t>
      </w:r>
    </w:p>
    <w:p w14:paraId="4F8A46C2"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 - </w:t>
      </w:r>
      <w:proofErr w:type="gramStart"/>
      <w:r w:rsidRPr="0066013D">
        <w:rPr>
          <w:rFonts w:ascii="Times New Roman" w:eastAsia="Times New Roman" w:hAnsi="Times New Roman" w:cs="Times New Roman"/>
        </w:rPr>
        <w:t>a</w:t>
      </w:r>
      <w:proofErr w:type="gramEnd"/>
      <w:r w:rsidRPr="0066013D">
        <w:rPr>
          <w:rFonts w:ascii="Times New Roman" w:eastAsia="Times New Roman" w:hAnsi="Times New Roman" w:cs="Times New Roman"/>
        </w:rPr>
        <w:t xml:space="preserve"> qualificação das partes e a identificação do CPF ou CNPJ do sujeito passivo;</w:t>
      </w:r>
    </w:p>
    <w:p w14:paraId="06C96FD3"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II - </w:t>
      </w:r>
      <w:proofErr w:type="gramStart"/>
      <w:r w:rsidRPr="0066013D">
        <w:rPr>
          <w:rFonts w:ascii="Times New Roman" w:eastAsia="Times New Roman" w:hAnsi="Times New Roman" w:cs="Times New Roman"/>
        </w:rPr>
        <w:t>a</w:t>
      </w:r>
      <w:proofErr w:type="gramEnd"/>
      <w:r w:rsidRPr="0066013D">
        <w:rPr>
          <w:rFonts w:ascii="Times New Roman" w:eastAsia="Times New Roman" w:hAnsi="Times New Roman" w:cs="Times New Roman"/>
        </w:rPr>
        <w:t xml:space="preserve"> indicação da categoria e o demonstrativo discriminado dos créditos consolidados;</w:t>
      </w:r>
    </w:p>
    <w:p w14:paraId="78D3A1FA"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III - o valor consolidado, o número, o valor e as datas de vencimento das parcelas;</w:t>
      </w:r>
    </w:p>
    <w:p w14:paraId="69F9FA17"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IV - </w:t>
      </w:r>
      <w:proofErr w:type="gramStart"/>
      <w:r w:rsidRPr="0066013D">
        <w:rPr>
          <w:rFonts w:ascii="Times New Roman" w:eastAsia="Times New Roman" w:hAnsi="Times New Roman" w:cs="Times New Roman"/>
        </w:rPr>
        <w:t>a</w:t>
      </w:r>
      <w:proofErr w:type="gramEnd"/>
      <w:r w:rsidRPr="0066013D">
        <w:rPr>
          <w:rFonts w:ascii="Times New Roman" w:eastAsia="Times New Roman" w:hAnsi="Times New Roman" w:cs="Times New Roman"/>
        </w:rPr>
        <w:t xml:space="preserve"> confissão irrevogável e irretratável dos débitos incluídos, sem novação;</w:t>
      </w:r>
    </w:p>
    <w:p w14:paraId="35FC3161"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lastRenderedPageBreak/>
        <w:t xml:space="preserve">V - </w:t>
      </w:r>
      <w:proofErr w:type="gramStart"/>
      <w:r w:rsidRPr="0066013D">
        <w:rPr>
          <w:rFonts w:ascii="Times New Roman" w:eastAsia="Times New Roman" w:hAnsi="Times New Roman" w:cs="Times New Roman"/>
        </w:rPr>
        <w:t>a</w:t>
      </w:r>
      <w:proofErr w:type="gramEnd"/>
      <w:r w:rsidRPr="0066013D">
        <w:rPr>
          <w:rFonts w:ascii="Times New Roman" w:eastAsia="Times New Roman" w:hAnsi="Times New Roman" w:cs="Times New Roman"/>
        </w:rPr>
        <w:t xml:space="preserve"> desistência das impugnações, defesas, ações ou recursos que tenham por objeto os débitos incluídos, acompanhada da renúncia às alegações de direito em que se fundem;</w:t>
      </w:r>
    </w:p>
    <w:p w14:paraId="26FF14BB"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 xml:space="preserve">VI - </w:t>
      </w:r>
      <w:proofErr w:type="gramStart"/>
      <w:r w:rsidRPr="0066013D">
        <w:rPr>
          <w:rFonts w:ascii="Times New Roman" w:eastAsia="Times New Roman" w:hAnsi="Times New Roman" w:cs="Times New Roman"/>
        </w:rPr>
        <w:t>a</w:t>
      </w:r>
      <w:proofErr w:type="gramEnd"/>
      <w:r w:rsidRPr="0066013D">
        <w:rPr>
          <w:rFonts w:ascii="Times New Roman" w:eastAsia="Times New Roman" w:hAnsi="Times New Roman" w:cs="Times New Roman"/>
        </w:rPr>
        <w:t xml:space="preserve"> advertência sobre as consequências do inadimplemento e do cancelamento do acordo.</w:t>
      </w:r>
    </w:p>
    <w:p w14:paraId="22CB1025"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7º </w:t>
      </w:r>
      <w:r w:rsidRPr="0066013D">
        <w:rPr>
          <w:rFonts w:ascii="Times New Roman" w:eastAsia="Times New Roman" w:hAnsi="Times New Roman" w:cs="Times New Roman"/>
        </w:rPr>
        <w:t>O valor mínimo de cada parcela do acordo consolidado será de:</w:t>
      </w:r>
    </w:p>
    <w:p w14:paraId="6337167C"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I - R$ 50,00 (cinquenta reais) para pessoas físicas;</w:t>
      </w:r>
    </w:p>
    <w:p w14:paraId="536671FB"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II - R$ 100,00 (cem reais) para microempresas e empresas de pequeno porte;</w:t>
      </w:r>
    </w:p>
    <w:p w14:paraId="1C2F8958" w14:textId="77777777" w:rsidR="0066013D" w:rsidRPr="0066013D" w:rsidRDefault="0066013D" w:rsidP="0066013D">
      <w:pPr>
        <w:keepLines/>
        <w:spacing w:after="60" w:line="252" w:lineRule="auto"/>
        <w:ind w:left="425" w:hanging="425"/>
        <w:jc w:val="both"/>
        <w:rPr>
          <w:rFonts w:ascii="Times New Roman" w:hAnsi="Times New Roman" w:cs="Times New Roman"/>
        </w:rPr>
      </w:pPr>
      <w:r w:rsidRPr="0066013D">
        <w:rPr>
          <w:rFonts w:ascii="Times New Roman" w:eastAsia="Times New Roman" w:hAnsi="Times New Roman" w:cs="Times New Roman"/>
        </w:rPr>
        <w:t>III - R$ 300,00 (trezentos reais) para as demais pessoas jurídicas.</w:t>
      </w:r>
    </w:p>
    <w:p w14:paraId="66B4C2AB"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Parágrafo único. </w:t>
      </w:r>
      <w:r w:rsidRPr="0066013D">
        <w:rPr>
          <w:rFonts w:ascii="Times New Roman" w:eastAsia="Times New Roman" w:hAnsi="Times New Roman" w:cs="Times New Roman"/>
        </w:rPr>
        <w:t>O valor mínimo será aplicado uma única vez a cada parcela do acordo consolidado, e não separadamente por inscrição imobiliária, cadastro, serviço, registro de hora-máquina, máquina, equipamento ou crédito individual incluído.</w:t>
      </w:r>
    </w:p>
    <w:p w14:paraId="3F9D01D2"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8º </w:t>
      </w:r>
      <w:r w:rsidRPr="0066013D">
        <w:rPr>
          <w:rFonts w:ascii="Times New Roman" w:eastAsia="Times New Roman" w:hAnsi="Times New Roman" w:cs="Times New Roman"/>
        </w:rPr>
        <w:t>As parcelas serão atualizadas monetariamente na forma da legislação municipal e, em caso de atraso, ficarão sujeitas aos acréscimos legais incidentes sobre a prestação inadimplida.</w:t>
      </w:r>
    </w:p>
    <w:p w14:paraId="055BBE1E"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9º </w:t>
      </w:r>
      <w:r w:rsidRPr="0066013D">
        <w:rPr>
          <w:rFonts w:ascii="Times New Roman" w:eastAsia="Times New Roman" w:hAnsi="Times New Roman" w:cs="Times New Roman"/>
        </w:rPr>
        <w:t>Os benefícios desta Lei não abrangem custas, despesas processuais, emolumentos ou honorários advocatícios fixados judicialmente, cujo pagamento observará a legislação aplicável e as determinações do respectivo juízo.</w:t>
      </w:r>
    </w:p>
    <w:p w14:paraId="2B993CCC"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10. </w:t>
      </w:r>
      <w:r w:rsidRPr="0066013D">
        <w:rPr>
          <w:rFonts w:ascii="Times New Roman" w:eastAsia="Times New Roman" w:hAnsi="Times New Roman" w:cs="Times New Roman"/>
        </w:rPr>
        <w:t>Será permitido o reparcelamento de débitos anteriormente parcelados, desde que elegíveis ao REFIS/2026, hipótese em que o saldo será apurado com o restabelecimento dos encargos excluídos no acordo anterior e o abatimento dos valores efetivamente pagos.</w:t>
      </w:r>
    </w:p>
    <w:p w14:paraId="30BE24EB"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11. </w:t>
      </w:r>
      <w:r w:rsidRPr="0066013D">
        <w:rPr>
          <w:rFonts w:ascii="Times New Roman" w:eastAsia="Times New Roman" w:hAnsi="Times New Roman" w:cs="Times New Roman"/>
        </w:rPr>
        <w:t>A adesão somente se aperfeiçoará com o pagamento à vista ou da primeira parcela no prazo de até 10 (dez) dias, contado da assinatura do acordo.</w:t>
      </w:r>
    </w:p>
    <w:p w14:paraId="099B17CD"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1º </w:t>
      </w:r>
      <w:r w:rsidRPr="0066013D">
        <w:rPr>
          <w:rFonts w:ascii="Times New Roman" w:eastAsia="Times New Roman" w:hAnsi="Times New Roman" w:cs="Times New Roman"/>
        </w:rPr>
        <w:t>As parcelas subsequentes vencerão mensalmente, na data estabelecida no termo.</w:t>
      </w:r>
    </w:p>
    <w:p w14:paraId="1DECD171" w14:textId="77777777" w:rsidR="0066013D" w:rsidRPr="0066013D" w:rsidRDefault="0066013D" w:rsidP="0066013D">
      <w:pPr>
        <w:keepLines/>
        <w:spacing w:line="252" w:lineRule="auto"/>
        <w:jc w:val="both"/>
        <w:rPr>
          <w:rFonts w:ascii="Times New Roman" w:eastAsia="Times New Roman" w:hAnsi="Times New Roman" w:cs="Times New Roman"/>
        </w:rPr>
      </w:pPr>
      <w:r w:rsidRPr="0066013D">
        <w:rPr>
          <w:rFonts w:ascii="Times New Roman" w:eastAsia="Times New Roman" w:hAnsi="Times New Roman" w:cs="Times New Roman"/>
          <w:b/>
        </w:rPr>
        <w:t xml:space="preserve">§ 2º </w:t>
      </w:r>
      <w:r w:rsidRPr="0066013D">
        <w:rPr>
          <w:rFonts w:ascii="Times New Roman" w:eastAsia="Times New Roman" w:hAnsi="Times New Roman" w:cs="Times New Roman"/>
        </w:rPr>
        <w:t>A falta de pagamento inicial tornará o acordo sem efeito, independentemente de notificação.</w:t>
      </w:r>
    </w:p>
    <w:p w14:paraId="212B97D9"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hAnsi="Times New Roman" w:cs="Times New Roman"/>
          <w:b/>
          <w:bCs/>
        </w:rPr>
        <w:t>§ 3º</w:t>
      </w:r>
      <w:r w:rsidRPr="0066013D">
        <w:rPr>
          <w:rFonts w:ascii="Times New Roman" w:hAnsi="Times New Roman" w:cs="Times New Roman"/>
        </w:rPr>
        <w:t xml:space="preserve"> O disposto no caput e no § 2º refere-se exclusivamente ao aperfeiçoamento e à produção dos efeitos próprios do parcelamento, não afastando os efeitos jurídicos do requerimento assinado como ato inequívoco de reconhecimento dos débitos, inclusive para fins de interrupção da prescrição, na forma da legislação aplicável.</w:t>
      </w:r>
    </w:p>
    <w:p w14:paraId="206D115D"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12. </w:t>
      </w:r>
      <w:r w:rsidRPr="0066013D">
        <w:rPr>
          <w:rFonts w:ascii="Times New Roman" w:eastAsia="Times New Roman" w:hAnsi="Times New Roman" w:cs="Times New Roman"/>
        </w:rPr>
        <w:t>O acordo será cancelado quando qualquer parcela permanecer inadimplida por prazo superior a 90 (noventa) dias ou quando houver descumprimento de obrigação assumida no termo.</w:t>
      </w:r>
    </w:p>
    <w:p w14:paraId="133FD2BD"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lastRenderedPageBreak/>
        <w:t xml:space="preserve">§ 1º </w:t>
      </w:r>
      <w:r w:rsidRPr="0066013D">
        <w:rPr>
          <w:rFonts w:ascii="Times New Roman" w:eastAsia="Times New Roman" w:hAnsi="Times New Roman" w:cs="Times New Roman"/>
        </w:rPr>
        <w:t>O cancelamento implicará a perda dos benefícios, a recomposição do saldo dos créditos com os encargos legalmente devidos e o abatimento dos valores efetivamente pagos.</w:t>
      </w:r>
    </w:p>
    <w:p w14:paraId="128447BF"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2º </w:t>
      </w:r>
      <w:r w:rsidRPr="0066013D">
        <w:rPr>
          <w:rFonts w:ascii="Times New Roman" w:eastAsia="Times New Roman" w:hAnsi="Times New Roman" w:cs="Times New Roman"/>
        </w:rPr>
        <w:t>O cancelamento alcançará todos os créditos incluídos no acordo consolidado da respectiva categoria.</w:t>
      </w:r>
    </w:p>
    <w:p w14:paraId="77C12EDE"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13. </w:t>
      </w:r>
      <w:r w:rsidRPr="0066013D">
        <w:rPr>
          <w:rFonts w:ascii="Times New Roman" w:eastAsia="Times New Roman" w:hAnsi="Times New Roman" w:cs="Times New Roman"/>
        </w:rPr>
        <w:t>O inadimplemento autoriza o imediato prosseguimento da cobrança administrativa ou judicial do saldo remanescente, preservadas a confissão de dívida, as garantias e as demais obrigações assumidas.</w:t>
      </w:r>
    </w:p>
    <w:p w14:paraId="492FFB9A"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14. </w:t>
      </w:r>
      <w:r w:rsidRPr="0066013D">
        <w:rPr>
          <w:rFonts w:ascii="Times New Roman" w:eastAsia="Times New Roman" w:hAnsi="Times New Roman" w:cs="Times New Roman"/>
        </w:rPr>
        <w:t>Após o pagamento da primeira parcela, o Município requererá, quando cabível, a suspensão da execução fiscal ou da cobrança judicial relativa aos créditos incluídos no acordo, mantidas as garantias e constrições existentes até a quitação integral.</w:t>
      </w:r>
    </w:p>
    <w:p w14:paraId="50D40DA6"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15. </w:t>
      </w:r>
      <w:r w:rsidRPr="0066013D">
        <w:rPr>
          <w:rFonts w:ascii="Times New Roman" w:eastAsia="Times New Roman" w:hAnsi="Times New Roman" w:cs="Times New Roman"/>
        </w:rPr>
        <w:t>O Poder Executivo poderá regulamentar os procedimentos operacionais necessários à execução desta Lei e manterá registros que permitam o acompanhamento dos valores consolidados, arrecadados, inadimplidos e recuperados em cada categoria.</w:t>
      </w:r>
    </w:p>
    <w:p w14:paraId="721C76D0"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1º </w:t>
      </w:r>
      <w:r w:rsidRPr="0066013D">
        <w:rPr>
          <w:rFonts w:ascii="Times New Roman" w:eastAsia="Times New Roman" w:hAnsi="Times New Roman" w:cs="Times New Roman"/>
        </w:rPr>
        <w:t xml:space="preserve">A concessão e a execução dos benefícios tributários observarão, quando aplicáveis, os requisitos dos </w:t>
      </w:r>
      <w:proofErr w:type="spellStart"/>
      <w:r w:rsidRPr="0066013D">
        <w:rPr>
          <w:rFonts w:ascii="Times New Roman" w:eastAsia="Times New Roman" w:hAnsi="Times New Roman" w:cs="Times New Roman"/>
        </w:rPr>
        <w:t>arts</w:t>
      </w:r>
      <w:proofErr w:type="spellEnd"/>
      <w:r w:rsidRPr="0066013D">
        <w:rPr>
          <w:rFonts w:ascii="Times New Roman" w:eastAsia="Times New Roman" w:hAnsi="Times New Roman" w:cs="Times New Roman"/>
        </w:rPr>
        <w:t>. 14 e 14-A da Lei Complementar Federal nº 101, de 4 de maio de 2000.</w:t>
      </w:r>
    </w:p>
    <w:p w14:paraId="4906FDC7" w14:textId="77777777" w:rsidR="0066013D" w:rsidRPr="0066013D" w:rsidRDefault="0066013D" w:rsidP="0066013D">
      <w:pPr>
        <w:keepLines/>
        <w:spacing w:line="252" w:lineRule="auto"/>
        <w:jc w:val="both"/>
        <w:rPr>
          <w:rFonts w:ascii="Times New Roman" w:hAnsi="Times New Roman" w:cs="Times New Roman"/>
        </w:rPr>
      </w:pPr>
      <w:r w:rsidRPr="0066013D">
        <w:rPr>
          <w:rFonts w:ascii="Times New Roman" w:eastAsia="Times New Roman" w:hAnsi="Times New Roman" w:cs="Times New Roman"/>
          <w:b/>
        </w:rPr>
        <w:t xml:space="preserve">§ 2º </w:t>
      </w:r>
      <w:r w:rsidRPr="0066013D">
        <w:rPr>
          <w:rFonts w:ascii="Times New Roman" w:eastAsia="Times New Roman" w:hAnsi="Times New Roman" w:cs="Times New Roman"/>
        </w:rPr>
        <w:t>O regulamento poderá especificar as máquinas e os equipamentos compreendidos na categoria patrulha agrícola, vedada a inclusão de créditos de natureza diversa.</w:t>
      </w:r>
    </w:p>
    <w:p w14:paraId="2C428AA5" w14:textId="77777777" w:rsidR="0066013D" w:rsidRPr="0066013D" w:rsidRDefault="0066013D" w:rsidP="0066013D">
      <w:pPr>
        <w:keepLines/>
        <w:spacing w:before="120" w:line="252" w:lineRule="auto"/>
        <w:jc w:val="both"/>
        <w:rPr>
          <w:rFonts w:ascii="Times New Roman" w:hAnsi="Times New Roman" w:cs="Times New Roman"/>
        </w:rPr>
      </w:pPr>
      <w:r w:rsidRPr="0066013D">
        <w:rPr>
          <w:rFonts w:ascii="Times New Roman" w:eastAsia="Times New Roman" w:hAnsi="Times New Roman" w:cs="Times New Roman"/>
          <w:b/>
        </w:rPr>
        <w:t xml:space="preserve">Art. 16. </w:t>
      </w:r>
      <w:r w:rsidRPr="0066013D">
        <w:rPr>
          <w:rFonts w:ascii="Times New Roman" w:eastAsia="Times New Roman" w:hAnsi="Times New Roman" w:cs="Times New Roman"/>
        </w:rPr>
        <w:t>Esta Lei entra em vigor na data de sua publicação, podendo o prazo de adesão previsto no § 1º do art. 1º ser prorrogado uma única vez, por até 60 (sessenta) dias, mediante decreto do Poder Executivo.</w:t>
      </w:r>
    </w:p>
    <w:p w14:paraId="0FCD9D22" w14:textId="77777777" w:rsidR="0066013D" w:rsidRDefault="0066013D" w:rsidP="0066013D">
      <w:pPr>
        <w:keepLines/>
        <w:spacing w:before="440" w:after="240"/>
        <w:jc w:val="right"/>
        <w:rPr>
          <w:rFonts w:ascii="Times New Roman" w:eastAsia="Times New Roman" w:hAnsi="Times New Roman" w:cs="Times New Roman"/>
        </w:rPr>
      </w:pPr>
      <w:r w:rsidRPr="0066013D">
        <w:rPr>
          <w:rFonts w:ascii="Times New Roman" w:eastAsia="Times New Roman" w:hAnsi="Times New Roman" w:cs="Times New Roman"/>
        </w:rPr>
        <w:t>Gabinete do Prefeito de Santa Margarida do Sul, 27 de julho de 2026.</w:t>
      </w:r>
    </w:p>
    <w:p w14:paraId="63AF24AD" w14:textId="77777777" w:rsidR="0066013D" w:rsidRPr="0066013D" w:rsidRDefault="0066013D" w:rsidP="0066013D">
      <w:pPr>
        <w:keepLines/>
        <w:spacing w:before="440" w:after="240"/>
        <w:jc w:val="right"/>
        <w:rPr>
          <w:rFonts w:ascii="Times New Roman" w:hAnsi="Times New Roman" w:cs="Times New Roman"/>
        </w:rPr>
      </w:pPr>
    </w:p>
    <w:p w14:paraId="5E11D5E0" w14:textId="77777777" w:rsidR="0066013D" w:rsidRPr="0066013D" w:rsidRDefault="0066013D" w:rsidP="0066013D">
      <w:pPr>
        <w:keepLines/>
        <w:spacing w:before="240" w:after="0" w:line="240" w:lineRule="auto"/>
        <w:jc w:val="center"/>
        <w:rPr>
          <w:rFonts w:ascii="Times New Roman" w:hAnsi="Times New Roman" w:cs="Times New Roman"/>
        </w:rPr>
      </w:pPr>
      <w:r w:rsidRPr="0066013D">
        <w:rPr>
          <w:rFonts w:ascii="Times New Roman" w:eastAsia="Times New Roman" w:hAnsi="Times New Roman" w:cs="Times New Roman"/>
          <w:b/>
        </w:rPr>
        <w:t>LUIZ FELIPE BRENNER MACHADO</w:t>
      </w:r>
      <w:r w:rsidRPr="0066013D">
        <w:rPr>
          <w:rFonts w:ascii="Times New Roman" w:eastAsia="Times New Roman" w:hAnsi="Times New Roman" w:cs="Times New Roman"/>
        </w:rPr>
        <w:br/>
        <w:t>Prefeito Municipal</w:t>
      </w:r>
    </w:p>
    <w:p w14:paraId="6D46D8E0" w14:textId="77777777" w:rsidR="0066013D" w:rsidRPr="0066013D" w:rsidRDefault="0066013D" w:rsidP="0066013D">
      <w:pPr>
        <w:spacing w:after="0"/>
        <w:rPr>
          <w:rFonts w:ascii="Times New Roman" w:hAnsi="Times New Roman" w:cs="Times New Roman"/>
        </w:rPr>
      </w:pPr>
      <w:r w:rsidRPr="0066013D">
        <w:rPr>
          <w:rFonts w:ascii="Times New Roman" w:hAnsi="Times New Roman" w:cs="Times New Roman"/>
        </w:rPr>
        <w:br w:type="page"/>
      </w:r>
    </w:p>
    <w:p w14:paraId="56B3AF22" w14:textId="76E95FF8" w:rsidR="0066013D" w:rsidRPr="0066013D" w:rsidRDefault="0066013D" w:rsidP="0066013D">
      <w:pPr>
        <w:keepNext/>
        <w:keepLines/>
        <w:spacing w:before="480" w:after="440" w:line="240" w:lineRule="auto"/>
        <w:jc w:val="center"/>
        <w:rPr>
          <w:rFonts w:ascii="Times New Roman" w:hAnsi="Times New Roman" w:cs="Times New Roman"/>
          <w:sz w:val="26"/>
          <w:szCs w:val="26"/>
        </w:rPr>
      </w:pPr>
      <w:r w:rsidRPr="0066013D">
        <w:rPr>
          <w:rFonts w:ascii="Times New Roman" w:eastAsia="Times New Roman" w:hAnsi="Times New Roman" w:cs="Times New Roman"/>
          <w:b/>
          <w:sz w:val="26"/>
          <w:szCs w:val="26"/>
        </w:rPr>
        <w:lastRenderedPageBreak/>
        <w:t>EXPOSIÇÃO DE MOTIVOS</w:t>
      </w:r>
    </w:p>
    <w:p w14:paraId="23B466A8" w14:textId="77777777" w:rsidR="0066013D" w:rsidRPr="0066013D" w:rsidRDefault="0066013D" w:rsidP="0066013D">
      <w:pPr>
        <w:keepNext/>
        <w:keepLines/>
        <w:spacing w:after="360"/>
        <w:rPr>
          <w:rFonts w:ascii="Times New Roman" w:eastAsia="Times New Roman" w:hAnsi="Times New Roman" w:cs="Times New Roman"/>
          <w:b/>
          <w:sz w:val="26"/>
          <w:szCs w:val="26"/>
        </w:rPr>
      </w:pPr>
      <w:r w:rsidRPr="0066013D">
        <w:rPr>
          <w:rFonts w:ascii="Times New Roman" w:eastAsia="Times New Roman" w:hAnsi="Times New Roman" w:cs="Times New Roman"/>
          <w:b/>
          <w:sz w:val="26"/>
          <w:szCs w:val="26"/>
        </w:rPr>
        <w:t>Senhor Presidente,</w:t>
      </w:r>
      <w:r w:rsidRPr="0066013D">
        <w:rPr>
          <w:rFonts w:ascii="Times New Roman" w:eastAsia="Times New Roman" w:hAnsi="Times New Roman" w:cs="Times New Roman"/>
          <w:b/>
          <w:sz w:val="26"/>
          <w:szCs w:val="26"/>
        </w:rPr>
        <w:br/>
        <w:t>Senhores Vereadores,</w:t>
      </w:r>
    </w:p>
    <w:p w14:paraId="5AD302D0" w14:textId="59890BC2" w:rsidR="0066013D" w:rsidRPr="0066013D" w:rsidRDefault="0066013D" w:rsidP="0066013D">
      <w:pPr>
        <w:keepLines/>
        <w:spacing w:after="180"/>
        <w:ind w:firstLine="709"/>
        <w:jc w:val="both"/>
        <w:rPr>
          <w:rFonts w:ascii="Times New Roman" w:hAnsi="Times New Roman" w:cs="Times New Roman"/>
          <w:sz w:val="26"/>
          <w:szCs w:val="26"/>
        </w:rPr>
      </w:pPr>
      <w:r w:rsidRPr="0066013D">
        <w:rPr>
          <w:rFonts w:ascii="Times New Roman" w:eastAsia="Times New Roman" w:hAnsi="Times New Roman" w:cs="Times New Roman"/>
          <w:sz w:val="26"/>
          <w:szCs w:val="26"/>
        </w:rPr>
        <w:t>Submetemos à apreciação dessa Casa Legislativa o Projeto de Lei que institui o Programa de Incentivo e Recuperação de Créditos Tributários e Não Tributários - REFIS/2026 do Município de Santa Margarida do Sul, voltado à regularização dos créditos vencidos até 31 de dezembro de 2025, inscritos ou não em dívida ativa, ajuizados ou não, inclusive aqueles objetos de parcelamentos anteriores.</w:t>
      </w:r>
    </w:p>
    <w:p w14:paraId="6C1FBFD9" w14:textId="77777777" w:rsidR="0066013D" w:rsidRPr="0066013D" w:rsidRDefault="0066013D" w:rsidP="0066013D">
      <w:pPr>
        <w:keepLines/>
        <w:spacing w:after="180"/>
        <w:ind w:firstLine="709"/>
        <w:jc w:val="both"/>
        <w:rPr>
          <w:rFonts w:ascii="Times New Roman" w:hAnsi="Times New Roman" w:cs="Times New Roman"/>
          <w:sz w:val="26"/>
          <w:szCs w:val="26"/>
        </w:rPr>
      </w:pPr>
      <w:r w:rsidRPr="0066013D">
        <w:rPr>
          <w:rFonts w:ascii="Times New Roman" w:eastAsia="Times New Roman" w:hAnsi="Times New Roman" w:cs="Times New Roman"/>
          <w:sz w:val="26"/>
          <w:szCs w:val="26"/>
        </w:rPr>
        <w:t xml:space="preserve">O parcelamento tributário encontra fundamento nos </w:t>
      </w:r>
      <w:proofErr w:type="spellStart"/>
      <w:r w:rsidRPr="0066013D">
        <w:rPr>
          <w:rFonts w:ascii="Times New Roman" w:eastAsia="Times New Roman" w:hAnsi="Times New Roman" w:cs="Times New Roman"/>
          <w:sz w:val="26"/>
          <w:szCs w:val="26"/>
        </w:rPr>
        <w:t>arts</w:t>
      </w:r>
      <w:proofErr w:type="spellEnd"/>
      <w:r w:rsidRPr="0066013D">
        <w:rPr>
          <w:rFonts w:ascii="Times New Roman" w:eastAsia="Times New Roman" w:hAnsi="Times New Roman" w:cs="Times New Roman"/>
          <w:sz w:val="26"/>
          <w:szCs w:val="26"/>
        </w:rPr>
        <w:t>. 151, inciso VI, e 155-A do Código Tributário Nacional. O primeiro reconhece o parcelamento como causa de suspensão da exigibilidade do crédito tributário; o segundo determina que suas condições sejam estabelecidas em lei específica. A proposta também se orienta pelos princípios da legalidade, impessoalidade, publicidade e eficiência previstos no art. 37, caput, da Constituição Federal.</w:t>
      </w:r>
    </w:p>
    <w:p w14:paraId="6A0351D4" w14:textId="77777777" w:rsidR="0066013D" w:rsidRPr="0066013D" w:rsidRDefault="0066013D" w:rsidP="0066013D">
      <w:pPr>
        <w:keepLines/>
        <w:spacing w:after="180"/>
        <w:ind w:firstLine="709"/>
        <w:jc w:val="both"/>
        <w:rPr>
          <w:rFonts w:ascii="Times New Roman" w:hAnsi="Times New Roman" w:cs="Times New Roman"/>
          <w:sz w:val="26"/>
          <w:szCs w:val="26"/>
        </w:rPr>
      </w:pPr>
      <w:r w:rsidRPr="0066013D">
        <w:rPr>
          <w:rFonts w:ascii="Times New Roman" w:eastAsia="Times New Roman" w:hAnsi="Times New Roman" w:cs="Times New Roman"/>
          <w:sz w:val="26"/>
          <w:szCs w:val="26"/>
        </w:rPr>
        <w:t>A medida busca compatibilizar responsabilidade fiscal, eficiência administrativa e capacidade de pagamento. Ao simplificar a cobrança e reduzir o número de prestações simultâneas, o Município amplia a possibilidade de recebimento de créditos antigos sem alterar alíquotas ou criar novos tributos.</w:t>
      </w:r>
    </w:p>
    <w:p w14:paraId="1C670F01" w14:textId="77777777" w:rsidR="0066013D" w:rsidRPr="0066013D" w:rsidRDefault="0066013D" w:rsidP="0066013D">
      <w:pPr>
        <w:keepLines/>
        <w:spacing w:after="180"/>
        <w:ind w:firstLine="709"/>
        <w:jc w:val="both"/>
        <w:rPr>
          <w:rFonts w:ascii="Times New Roman" w:eastAsia="Times New Roman" w:hAnsi="Times New Roman" w:cs="Times New Roman"/>
          <w:sz w:val="26"/>
          <w:szCs w:val="26"/>
        </w:rPr>
      </w:pPr>
      <w:r w:rsidRPr="0066013D">
        <w:rPr>
          <w:rFonts w:ascii="Times New Roman" w:eastAsia="Times New Roman" w:hAnsi="Times New Roman" w:cs="Times New Roman"/>
          <w:sz w:val="26"/>
          <w:szCs w:val="26"/>
        </w:rPr>
        <w:t>Diante do exposto, submetemos o Projeto de Lei à apreciação dos Senhores Vereadores, por constituir instrumento objetivo de regularização fiscal e de aprimoramento da gestão dos créditos municipais.</w:t>
      </w:r>
    </w:p>
    <w:p w14:paraId="60B16CB2" w14:textId="77777777" w:rsidR="0066013D" w:rsidRPr="0066013D" w:rsidRDefault="0066013D" w:rsidP="0066013D">
      <w:pPr>
        <w:keepLines/>
        <w:spacing w:after="180"/>
        <w:ind w:firstLine="709"/>
        <w:jc w:val="both"/>
        <w:rPr>
          <w:rFonts w:ascii="Times New Roman" w:hAnsi="Times New Roman" w:cs="Times New Roman"/>
          <w:sz w:val="26"/>
          <w:szCs w:val="26"/>
        </w:rPr>
      </w:pPr>
    </w:p>
    <w:p w14:paraId="38B75CCD" w14:textId="77777777" w:rsidR="0066013D" w:rsidRPr="0066013D" w:rsidRDefault="0066013D" w:rsidP="0066013D">
      <w:pPr>
        <w:keepNext/>
        <w:keepLines/>
        <w:spacing w:before="200" w:after="320"/>
        <w:jc w:val="both"/>
        <w:rPr>
          <w:rFonts w:ascii="Times New Roman" w:eastAsia="Times New Roman" w:hAnsi="Times New Roman" w:cs="Times New Roman"/>
          <w:b/>
          <w:sz w:val="26"/>
          <w:szCs w:val="26"/>
        </w:rPr>
      </w:pPr>
      <w:r w:rsidRPr="0066013D">
        <w:rPr>
          <w:rFonts w:ascii="Times New Roman" w:eastAsia="Times New Roman" w:hAnsi="Times New Roman" w:cs="Times New Roman"/>
          <w:b/>
          <w:sz w:val="26"/>
          <w:szCs w:val="26"/>
        </w:rPr>
        <w:t>Atenciosamente,</w:t>
      </w:r>
    </w:p>
    <w:p w14:paraId="62E31F46" w14:textId="77777777" w:rsidR="0066013D" w:rsidRPr="0066013D" w:rsidRDefault="0066013D" w:rsidP="0066013D">
      <w:pPr>
        <w:keepNext/>
        <w:keepLines/>
        <w:spacing w:before="200" w:after="320"/>
        <w:jc w:val="both"/>
        <w:rPr>
          <w:rFonts w:ascii="Times New Roman" w:hAnsi="Times New Roman" w:cs="Times New Roman"/>
          <w:sz w:val="26"/>
          <w:szCs w:val="26"/>
        </w:rPr>
      </w:pPr>
    </w:p>
    <w:p w14:paraId="6D6FEA3A" w14:textId="77777777" w:rsidR="0066013D" w:rsidRPr="0066013D" w:rsidRDefault="0066013D" w:rsidP="0066013D">
      <w:pPr>
        <w:keepLines/>
        <w:spacing w:before="240" w:after="0" w:line="240" w:lineRule="auto"/>
        <w:jc w:val="center"/>
        <w:rPr>
          <w:rFonts w:ascii="Times New Roman" w:hAnsi="Times New Roman" w:cs="Times New Roman"/>
          <w:sz w:val="26"/>
          <w:szCs w:val="26"/>
        </w:rPr>
      </w:pPr>
      <w:r w:rsidRPr="0066013D">
        <w:rPr>
          <w:rFonts w:ascii="Times New Roman" w:eastAsia="Times New Roman" w:hAnsi="Times New Roman" w:cs="Times New Roman"/>
          <w:b/>
          <w:sz w:val="26"/>
          <w:szCs w:val="26"/>
        </w:rPr>
        <w:t>LUIZ FELIPE BRENNER MACHADO</w:t>
      </w:r>
      <w:r w:rsidRPr="0066013D">
        <w:rPr>
          <w:rFonts w:ascii="Times New Roman" w:eastAsia="Times New Roman" w:hAnsi="Times New Roman" w:cs="Times New Roman"/>
          <w:sz w:val="26"/>
          <w:szCs w:val="26"/>
        </w:rPr>
        <w:br/>
        <w:t>Prefeito Municipal</w:t>
      </w:r>
    </w:p>
    <w:p w14:paraId="65FDA55D" w14:textId="1974B14F" w:rsidR="00F21CE1" w:rsidRPr="0066013D" w:rsidRDefault="00F21CE1" w:rsidP="0066013D">
      <w:pPr>
        <w:rPr>
          <w:rFonts w:ascii="Times New Roman" w:hAnsi="Times New Roman" w:cs="Times New Roman"/>
          <w:sz w:val="28"/>
          <w:szCs w:val="28"/>
        </w:rPr>
      </w:pPr>
    </w:p>
    <w:sectPr w:rsidR="00F21CE1" w:rsidRPr="0066013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56D60" w14:textId="77777777" w:rsidR="00D27A4C" w:rsidRDefault="00D27A4C" w:rsidP="00F21CE1">
      <w:pPr>
        <w:spacing w:after="0" w:line="240" w:lineRule="auto"/>
      </w:pPr>
      <w:r>
        <w:separator/>
      </w:r>
    </w:p>
  </w:endnote>
  <w:endnote w:type="continuationSeparator" w:id="0">
    <w:p w14:paraId="09AF4B20" w14:textId="77777777" w:rsidR="00D27A4C" w:rsidRDefault="00D27A4C"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41B09" w14:textId="77777777" w:rsidR="00D27A4C" w:rsidRDefault="00D27A4C" w:rsidP="00F21CE1">
      <w:pPr>
        <w:spacing w:after="0" w:line="240" w:lineRule="auto"/>
      </w:pPr>
      <w:r>
        <w:separator/>
      </w:r>
    </w:p>
  </w:footnote>
  <w:footnote w:type="continuationSeparator" w:id="0">
    <w:p w14:paraId="49EEE20E" w14:textId="77777777" w:rsidR="00D27A4C" w:rsidRDefault="00D27A4C"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2146C7"/>
    <w:rsid w:val="00216F46"/>
    <w:rsid w:val="002408AC"/>
    <w:rsid w:val="002517E1"/>
    <w:rsid w:val="00296542"/>
    <w:rsid w:val="00301E24"/>
    <w:rsid w:val="00341825"/>
    <w:rsid w:val="00353D95"/>
    <w:rsid w:val="00392029"/>
    <w:rsid w:val="003B37A1"/>
    <w:rsid w:val="003B40C0"/>
    <w:rsid w:val="004438D1"/>
    <w:rsid w:val="00447ABB"/>
    <w:rsid w:val="00490506"/>
    <w:rsid w:val="004A154B"/>
    <w:rsid w:val="004A5805"/>
    <w:rsid w:val="004D427C"/>
    <w:rsid w:val="004F0BAF"/>
    <w:rsid w:val="004F2E56"/>
    <w:rsid w:val="00504CB1"/>
    <w:rsid w:val="0052053E"/>
    <w:rsid w:val="005246DE"/>
    <w:rsid w:val="005458C3"/>
    <w:rsid w:val="005B0981"/>
    <w:rsid w:val="005E3CB8"/>
    <w:rsid w:val="00610417"/>
    <w:rsid w:val="0061177B"/>
    <w:rsid w:val="00617FF3"/>
    <w:rsid w:val="00652F88"/>
    <w:rsid w:val="0066013D"/>
    <w:rsid w:val="006D5868"/>
    <w:rsid w:val="006E6980"/>
    <w:rsid w:val="00712C55"/>
    <w:rsid w:val="00746687"/>
    <w:rsid w:val="0075594D"/>
    <w:rsid w:val="007C3CDC"/>
    <w:rsid w:val="007C794A"/>
    <w:rsid w:val="00816BD9"/>
    <w:rsid w:val="00816DBA"/>
    <w:rsid w:val="00850BC8"/>
    <w:rsid w:val="00853EBF"/>
    <w:rsid w:val="008D0958"/>
    <w:rsid w:val="008F47CA"/>
    <w:rsid w:val="00926353"/>
    <w:rsid w:val="00987B05"/>
    <w:rsid w:val="009E183A"/>
    <w:rsid w:val="00A02BDF"/>
    <w:rsid w:val="00A03817"/>
    <w:rsid w:val="00A616F8"/>
    <w:rsid w:val="00A70497"/>
    <w:rsid w:val="00A769F0"/>
    <w:rsid w:val="00AA531A"/>
    <w:rsid w:val="00AC5634"/>
    <w:rsid w:val="00AF6CA2"/>
    <w:rsid w:val="00B24172"/>
    <w:rsid w:val="00B36AAC"/>
    <w:rsid w:val="00B611CD"/>
    <w:rsid w:val="00B9779E"/>
    <w:rsid w:val="00BF2DE1"/>
    <w:rsid w:val="00C10BDF"/>
    <w:rsid w:val="00C56B16"/>
    <w:rsid w:val="00C75673"/>
    <w:rsid w:val="00CA54C9"/>
    <w:rsid w:val="00CE00E2"/>
    <w:rsid w:val="00CF1311"/>
    <w:rsid w:val="00D15D5F"/>
    <w:rsid w:val="00D25FD1"/>
    <w:rsid w:val="00D26116"/>
    <w:rsid w:val="00D27A4C"/>
    <w:rsid w:val="00D57F80"/>
    <w:rsid w:val="00D95AEB"/>
    <w:rsid w:val="00DA136D"/>
    <w:rsid w:val="00DA13A1"/>
    <w:rsid w:val="00E339BD"/>
    <w:rsid w:val="00E52395"/>
    <w:rsid w:val="00EC3359"/>
    <w:rsid w:val="00EC3681"/>
    <w:rsid w:val="00F219AE"/>
    <w:rsid w:val="00F21CE1"/>
    <w:rsid w:val="00F36CC5"/>
    <w:rsid w:val="00F43A19"/>
    <w:rsid w:val="00F4622D"/>
    <w:rsid w:val="00F73128"/>
    <w:rsid w:val="00F85D14"/>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1638</Words>
  <Characters>8848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2026-07-28T15:24:00Z</cp:lastPrinted>
  <dcterms:created xsi:type="dcterms:W3CDTF">2026-07-31T11:22:00Z</dcterms:created>
  <dcterms:modified xsi:type="dcterms:W3CDTF">2026-07-31T11:22:00Z</dcterms:modified>
</cp:coreProperties>
</file>