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A06" w:rsidRPr="00EC4C1F" w:rsidRDefault="008D7A06" w:rsidP="008D7A06">
      <w:pPr>
        <w:jc w:val="center"/>
        <w:rPr>
          <w:b/>
          <w:sz w:val="28"/>
          <w:szCs w:val="28"/>
        </w:rPr>
      </w:pPr>
      <w:r w:rsidRPr="00EC4C1F">
        <w:rPr>
          <w:b/>
          <w:sz w:val="28"/>
          <w:szCs w:val="28"/>
        </w:rPr>
        <w:t xml:space="preserve">MENSAGEM Nº </w:t>
      </w:r>
      <w:r w:rsidR="0034145E" w:rsidRPr="00EC4C1F">
        <w:rPr>
          <w:b/>
          <w:sz w:val="28"/>
          <w:szCs w:val="28"/>
        </w:rPr>
        <w:t>050</w:t>
      </w:r>
      <w:r w:rsidRPr="00EC4C1F">
        <w:rPr>
          <w:b/>
          <w:sz w:val="28"/>
          <w:szCs w:val="28"/>
        </w:rPr>
        <w:t xml:space="preserve">, </w:t>
      </w:r>
      <w:r w:rsidR="0034145E" w:rsidRPr="00EC4C1F">
        <w:rPr>
          <w:b/>
          <w:sz w:val="28"/>
          <w:szCs w:val="28"/>
        </w:rPr>
        <w:t>01</w:t>
      </w:r>
      <w:r w:rsidRPr="00EC4C1F">
        <w:rPr>
          <w:b/>
          <w:sz w:val="28"/>
          <w:szCs w:val="28"/>
        </w:rPr>
        <w:t xml:space="preserve"> DE </w:t>
      </w:r>
      <w:r w:rsidR="0034145E" w:rsidRPr="00EC4C1F">
        <w:rPr>
          <w:b/>
          <w:sz w:val="28"/>
          <w:szCs w:val="28"/>
        </w:rPr>
        <w:t>JULHO</w:t>
      </w:r>
      <w:r w:rsidRPr="00EC4C1F">
        <w:rPr>
          <w:b/>
          <w:sz w:val="28"/>
          <w:szCs w:val="28"/>
        </w:rPr>
        <w:t xml:space="preserve"> DE 2025.</w:t>
      </w:r>
    </w:p>
    <w:p w:rsidR="008D7A06" w:rsidRPr="00EC4C1F" w:rsidRDefault="008D7A06" w:rsidP="008D7A06">
      <w:pPr>
        <w:jc w:val="center"/>
        <w:rPr>
          <w:b/>
          <w:sz w:val="28"/>
          <w:szCs w:val="28"/>
        </w:rPr>
      </w:pPr>
    </w:p>
    <w:p w:rsidR="008D7A06" w:rsidRPr="00EC4C1F" w:rsidRDefault="008D7A06" w:rsidP="008D7A06">
      <w:pPr>
        <w:jc w:val="center"/>
        <w:rPr>
          <w:b/>
          <w:sz w:val="28"/>
          <w:szCs w:val="28"/>
        </w:rPr>
      </w:pPr>
    </w:p>
    <w:p w:rsidR="008D7A06" w:rsidRPr="00EC4C1F" w:rsidRDefault="008D7A06" w:rsidP="008D7A06">
      <w:pPr>
        <w:jc w:val="center"/>
        <w:rPr>
          <w:b/>
          <w:sz w:val="28"/>
          <w:szCs w:val="28"/>
        </w:rPr>
      </w:pPr>
    </w:p>
    <w:p w:rsidR="008D7A06" w:rsidRPr="00EC4C1F" w:rsidRDefault="008D7A06" w:rsidP="008D7A06">
      <w:pPr>
        <w:jc w:val="center"/>
        <w:rPr>
          <w:b/>
          <w:sz w:val="28"/>
          <w:szCs w:val="28"/>
        </w:rPr>
      </w:pPr>
    </w:p>
    <w:p w:rsidR="008D7A06" w:rsidRPr="00EC4C1F" w:rsidRDefault="008D7A06" w:rsidP="008D7A06">
      <w:pPr>
        <w:jc w:val="center"/>
        <w:rPr>
          <w:b/>
          <w:sz w:val="28"/>
          <w:szCs w:val="28"/>
        </w:rPr>
      </w:pPr>
    </w:p>
    <w:p w:rsidR="008D7A06" w:rsidRPr="00EC4C1F" w:rsidRDefault="008D7A06" w:rsidP="008D7A06">
      <w:pPr>
        <w:rPr>
          <w:sz w:val="28"/>
          <w:szCs w:val="28"/>
        </w:rPr>
      </w:pPr>
      <w:r w:rsidRPr="00EC4C1F">
        <w:rPr>
          <w:sz w:val="28"/>
          <w:szCs w:val="28"/>
        </w:rPr>
        <w:t xml:space="preserve">      Senhor Presidente, Senhores Vereadores:</w:t>
      </w:r>
    </w:p>
    <w:p w:rsidR="008D7A06" w:rsidRPr="00EC4C1F" w:rsidRDefault="008D7A06" w:rsidP="008D7A06">
      <w:pPr>
        <w:rPr>
          <w:sz w:val="28"/>
          <w:szCs w:val="28"/>
        </w:rPr>
      </w:pPr>
    </w:p>
    <w:p w:rsidR="008D7A06" w:rsidRPr="00EC4C1F" w:rsidRDefault="008D7A06" w:rsidP="008D7A06">
      <w:pPr>
        <w:rPr>
          <w:sz w:val="28"/>
          <w:szCs w:val="28"/>
        </w:rPr>
      </w:pPr>
    </w:p>
    <w:p w:rsidR="008D7A06" w:rsidRPr="00EC4C1F" w:rsidRDefault="008D7A06" w:rsidP="008D7A06">
      <w:pPr>
        <w:jc w:val="both"/>
        <w:rPr>
          <w:sz w:val="28"/>
          <w:szCs w:val="28"/>
        </w:rPr>
      </w:pPr>
      <w:r w:rsidRPr="00EC4C1F">
        <w:rPr>
          <w:sz w:val="28"/>
          <w:szCs w:val="28"/>
        </w:rPr>
        <w:t>O Prefeito Municipal de Santa Margarida do Sul, dispondo das atribuições de seu cargo, com base no art. 45 da Lei Orgânica do Município, disponibiliza para apreciação desta Egrégia Câmara Municipal, Projeto e Lei que “</w:t>
      </w:r>
      <w:r w:rsidR="00ED25E5" w:rsidRPr="00EC4C1F">
        <w:rPr>
          <w:b/>
          <w:sz w:val="28"/>
          <w:szCs w:val="28"/>
        </w:rPr>
        <w:t>Dispõe sobre a denominação da sala da Procuradoria Jurídica de Santa Margarida do Sul, cria o Fundo Municipal da Procuradoria Jurídica de Santa Margarida do Sul (FUMP), regulamenta o seu funcionamento, revoga a lei municipal nº 348/2007 e dá outras providências.</w:t>
      </w:r>
      <w:r w:rsidRPr="00EC4C1F">
        <w:rPr>
          <w:sz w:val="28"/>
          <w:szCs w:val="28"/>
        </w:rPr>
        <w:t>”</w:t>
      </w:r>
    </w:p>
    <w:p w:rsidR="008D7A06" w:rsidRPr="00EC4C1F" w:rsidRDefault="008D7A06" w:rsidP="008D7A06">
      <w:pPr>
        <w:rPr>
          <w:sz w:val="28"/>
          <w:szCs w:val="28"/>
        </w:rPr>
      </w:pPr>
    </w:p>
    <w:p w:rsidR="008D7A06" w:rsidRPr="00EC4C1F" w:rsidRDefault="008D7A06" w:rsidP="008D7A06">
      <w:pPr>
        <w:rPr>
          <w:sz w:val="28"/>
          <w:szCs w:val="28"/>
        </w:rPr>
      </w:pPr>
    </w:p>
    <w:p w:rsidR="008D7A06" w:rsidRPr="00EC4C1F" w:rsidRDefault="008D7A06" w:rsidP="008D7A06">
      <w:pPr>
        <w:rPr>
          <w:sz w:val="28"/>
          <w:szCs w:val="28"/>
        </w:rPr>
      </w:pPr>
    </w:p>
    <w:p w:rsidR="008D7A06" w:rsidRPr="00EC4C1F" w:rsidRDefault="008D7A06" w:rsidP="008D7A06">
      <w:pPr>
        <w:rPr>
          <w:sz w:val="28"/>
          <w:szCs w:val="28"/>
        </w:rPr>
      </w:pPr>
    </w:p>
    <w:p w:rsidR="008D7A06" w:rsidRPr="00EC4C1F" w:rsidRDefault="008D7A06" w:rsidP="008D7A06">
      <w:pPr>
        <w:rPr>
          <w:sz w:val="28"/>
          <w:szCs w:val="28"/>
        </w:rPr>
      </w:pPr>
    </w:p>
    <w:p w:rsidR="008D7A06" w:rsidRPr="00EC4C1F" w:rsidRDefault="008D7A06" w:rsidP="008D7A06">
      <w:pPr>
        <w:jc w:val="right"/>
        <w:rPr>
          <w:sz w:val="28"/>
          <w:szCs w:val="28"/>
        </w:rPr>
      </w:pPr>
      <w:r w:rsidRPr="00EC4C1F">
        <w:rPr>
          <w:sz w:val="28"/>
          <w:szCs w:val="28"/>
        </w:rPr>
        <w:t xml:space="preserve">    Santa Margarida do Sul, </w:t>
      </w:r>
      <w:r w:rsidR="0034145E" w:rsidRPr="00EC4C1F">
        <w:rPr>
          <w:sz w:val="28"/>
          <w:szCs w:val="28"/>
        </w:rPr>
        <w:t>01</w:t>
      </w:r>
      <w:r w:rsidRPr="00EC4C1F">
        <w:rPr>
          <w:sz w:val="28"/>
          <w:szCs w:val="28"/>
        </w:rPr>
        <w:t xml:space="preserve"> de </w:t>
      </w:r>
      <w:r w:rsidR="0034145E" w:rsidRPr="00EC4C1F">
        <w:rPr>
          <w:sz w:val="28"/>
          <w:szCs w:val="28"/>
        </w:rPr>
        <w:t>julho</w:t>
      </w:r>
      <w:r w:rsidRPr="00EC4C1F">
        <w:rPr>
          <w:sz w:val="28"/>
          <w:szCs w:val="28"/>
        </w:rPr>
        <w:t xml:space="preserve"> de 2025.</w:t>
      </w:r>
    </w:p>
    <w:p w:rsidR="008D7A06" w:rsidRPr="00EC4C1F" w:rsidRDefault="008D7A06" w:rsidP="008D7A06">
      <w:pPr>
        <w:jc w:val="right"/>
        <w:rPr>
          <w:sz w:val="28"/>
          <w:szCs w:val="28"/>
        </w:rPr>
      </w:pPr>
    </w:p>
    <w:p w:rsidR="008D7A06" w:rsidRPr="00EC4C1F" w:rsidRDefault="008D7A06" w:rsidP="008D7A06">
      <w:pPr>
        <w:jc w:val="right"/>
        <w:rPr>
          <w:sz w:val="28"/>
          <w:szCs w:val="28"/>
        </w:rPr>
      </w:pPr>
    </w:p>
    <w:p w:rsidR="008D7A06" w:rsidRPr="00EC4C1F" w:rsidRDefault="008D7A06" w:rsidP="008D7A06">
      <w:pPr>
        <w:jc w:val="right"/>
        <w:rPr>
          <w:sz w:val="28"/>
          <w:szCs w:val="28"/>
        </w:rPr>
      </w:pPr>
    </w:p>
    <w:p w:rsidR="008D7A06" w:rsidRPr="00EC4C1F" w:rsidRDefault="008D7A06" w:rsidP="008D7A06">
      <w:pPr>
        <w:jc w:val="right"/>
        <w:rPr>
          <w:sz w:val="28"/>
          <w:szCs w:val="28"/>
        </w:rPr>
      </w:pPr>
    </w:p>
    <w:p w:rsidR="008D7A06" w:rsidRPr="00EC4C1F" w:rsidRDefault="008D7A06" w:rsidP="008D7A06">
      <w:pPr>
        <w:jc w:val="right"/>
        <w:rPr>
          <w:sz w:val="28"/>
          <w:szCs w:val="28"/>
        </w:rPr>
      </w:pPr>
    </w:p>
    <w:p w:rsidR="008D7A06" w:rsidRPr="00EC4C1F" w:rsidRDefault="008D7A06" w:rsidP="008D7A06">
      <w:pPr>
        <w:jc w:val="right"/>
        <w:rPr>
          <w:sz w:val="28"/>
          <w:szCs w:val="28"/>
        </w:rPr>
      </w:pPr>
    </w:p>
    <w:p w:rsidR="008D7A06" w:rsidRPr="00EC4C1F" w:rsidRDefault="008D7A06" w:rsidP="008D7A06">
      <w:pPr>
        <w:jc w:val="center"/>
        <w:rPr>
          <w:sz w:val="28"/>
          <w:szCs w:val="28"/>
        </w:rPr>
      </w:pPr>
      <w:r w:rsidRPr="00EC4C1F">
        <w:rPr>
          <w:sz w:val="28"/>
          <w:szCs w:val="28"/>
        </w:rPr>
        <w:t>LUIZ FELIPE BRENNER MACHADO</w:t>
      </w:r>
    </w:p>
    <w:p w:rsidR="008D7A06" w:rsidRPr="00EC4C1F" w:rsidRDefault="008D7A06" w:rsidP="008D7A06">
      <w:pPr>
        <w:jc w:val="center"/>
        <w:rPr>
          <w:sz w:val="28"/>
          <w:szCs w:val="28"/>
        </w:rPr>
      </w:pPr>
      <w:r w:rsidRPr="00EC4C1F">
        <w:rPr>
          <w:sz w:val="28"/>
          <w:szCs w:val="28"/>
        </w:rPr>
        <w:t>Prefeito Municipal</w:t>
      </w:r>
    </w:p>
    <w:p w:rsidR="008D7A06" w:rsidRDefault="008D7A06">
      <w:pPr>
        <w:rPr>
          <w:b/>
          <w:bCs/>
          <w:kern w:val="36"/>
        </w:rPr>
      </w:pPr>
    </w:p>
    <w:p w:rsidR="008D7A06" w:rsidRDefault="008D7A06">
      <w:pPr>
        <w:rPr>
          <w:b/>
          <w:bCs/>
          <w:kern w:val="36"/>
        </w:rPr>
      </w:pPr>
      <w:r>
        <w:br w:type="page"/>
      </w:r>
    </w:p>
    <w:p w:rsidR="00FB432C" w:rsidRPr="003B7AB1" w:rsidRDefault="00FB432C" w:rsidP="003B7AB1">
      <w:pPr>
        <w:pStyle w:val="Ttulo1"/>
        <w:spacing w:before="0" w:beforeAutospacing="0" w:after="0" w:afterAutospacing="0"/>
        <w:jc w:val="center"/>
        <w:rPr>
          <w:sz w:val="24"/>
          <w:szCs w:val="24"/>
        </w:rPr>
      </w:pPr>
      <w:r w:rsidRPr="003B7AB1">
        <w:rPr>
          <w:sz w:val="24"/>
          <w:szCs w:val="24"/>
        </w:rPr>
        <w:lastRenderedPageBreak/>
        <w:t>PROJETO DE LEI Nº</w:t>
      </w:r>
      <w:r w:rsidR="00864DB9" w:rsidRPr="003B7AB1">
        <w:rPr>
          <w:sz w:val="24"/>
          <w:szCs w:val="24"/>
        </w:rPr>
        <w:t xml:space="preserve"> </w:t>
      </w:r>
      <w:r w:rsidR="0034145E" w:rsidRPr="003B7AB1">
        <w:rPr>
          <w:sz w:val="24"/>
          <w:szCs w:val="24"/>
        </w:rPr>
        <w:t>050</w:t>
      </w:r>
      <w:r w:rsidR="00864DB9" w:rsidRPr="003B7AB1">
        <w:rPr>
          <w:sz w:val="24"/>
          <w:szCs w:val="24"/>
        </w:rPr>
        <w:t xml:space="preserve">, de </w:t>
      </w:r>
      <w:r w:rsidR="0034145E" w:rsidRPr="003B7AB1">
        <w:rPr>
          <w:sz w:val="24"/>
          <w:szCs w:val="24"/>
        </w:rPr>
        <w:t>01</w:t>
      </w:r>
      <w:r w:rsidR="00864DB9" w:rsidRPr="003B7AB1">
        <w:rPr>
          <w:sz w:val="24"/>
          <w:szCs w:val="24"/>
        </w:rPr>
        <w:t xml:space="preserve"> de </w:t>
      </w:r>
      <w:r w:rsidR="0034145E" w:rsidRPr="003B7AB1">
        <w:rPr>
          <w:sz w:val="24"/>
          <w:szCs w:val="24"/>
        </w:rPr>
        <w:t>julho</w:t>
      </w:r>
      <w:r w:rsidR="00864DB9" w:rsidRPr="003B7AB1">
        <w:rPr>
          <w:sz w:val="24"/>
          <w:szCs w:val="24"/>
        </w:rPr>
        <w:t xml:space="preserve"> de 2025</w:t>
      </w:r>
      <w:r w:rsidRPr="003B7AB1">
        <w:rPr>
          <w:sz w:val="24"/>
          <w:szCs w:val="24"/>
        </w:rPr>
        <w:t>.</w:t>
      </w:r>
    </w:p>
    <w:p w:rsidR="00FB432C" w:rsidRPr="003B7AB1" w:rsidRDefault="00FB432C" w:rsidP="003B7AB1">
      <w:pPr>
        <w:jc w:val="both"/>
        <w:rPr>
          <w:i/>
          <w:snapToGrid w:val="0"/>
        </w:rPr>
      </w:pPr>
    </w:p>
    <w:p w:rsidR="00FB432C" w:rsidRPr="003B7AB1" w:rsidRDefault="00EB5635" w:rsidP="003B7AB1">
      <w:pPr>
        <w:ind w:left="4111"/>
        <w:jc w:val="both"/>
        <w:rPr>
          <w:b/>
          <w:i/>
          <w:snapToGrid w:val="0"/>
        </w:rPr>
      </w:pPr>
      <w:r w:rsidRPr="003B7AB1">
        <w:rPr>
          <w:b/>
          <w:i/>
          <w:snapToGrid w:val="0"/>
        </w:rPr>
        <w:t xml:space="preserve">Dispõe sobre a denominação da sala da Procuradoria Jurídica de Santa Margarida do Sul, </w:t>
      </w:r>
      <w:r w:rsidR="003B7AB1">
        <w:rPr>
          <w:b/>
          <w:i/>
          <w:snapToGrid w:val="0"/>
        </w:rPr>
        <w:t>cria</w:t>
      </w:r>
      <w:r w:rsidRPr="003B7AB1">
        <w:rPr>
          <w:b/>
          <w:i/>
          <w:snapToGrid w:val="0"/>
        </w:rPr>
        <w:t xml:space="preserve"> o Fundo Municipal da Procuradoria Jurídica de Santa Margarida do Sul (FUMP), regulamenta o seu funcionamento, revoga a lei municipal nº 348/2007 e dá outras providências.</w:t>
      </w:r>
      <w:r w:rsidR="002D495B" w:rsidRPr="003B7AB1">
        <w:rPr>
          <w:b/>
          <w:i/>
          <w:snapToGrid w:val="0"/>
        </w:rPr>
        <w:t xml:space="preserve"> </w:t>
      </w:r>
    </w:p>
    <w:p w:rsidR="00EB5635" w:rsidRPr="003B7AB1" w:rsidRDefault="00EB5635" w:rsidP="003B7AB1">
      <w:pPr>
        <w:ind w:left="4395"/>
        <w:jc w:val="both"/>
        <w:rPr>
          <w:b/>
          <w:i/>
          <w:snapToGrid w:val="0"/>
        </w:rPr>
      </w:pPr>
    </w:p>
    <w:p w:rsidR="00FB432C" w:rsidRPr="003B7AB1" w:rsidRDefault="00FB432C" w:rsidP="003B7AB1">
      <w:pPr>
        <w:tabs>
          <w:tab w:val="left" w:pos="3261"/>
        </w:tabs>
        <w:jc w:val="both"/>
      </w:pPr>
      <w:r w:rsidRPr="003B7AB1">
        <w:t xml:space="preserve">O Prefeito Municipal de Santa Margarida do Sul, no uso das atribuições que lhe confere a Lei Orgânica do Município, remete à apreciação </w:t>
      </w:r>
      <w:r w:rsidR="00864DB9" w:rsidRPr="003B7AB1">
        <w:t>da</w:t>
      </w:r>
      <w:r w:rsidRPr="003B7AB1">
        <w:t xml:space="preserve"> </w:t>
      </w:r>
      <w:r w:rsidR="00864DB9" w:rsidRPr="003B7AB1">
        <w:t>Egrégia</w:t>
      </w:r>
      <w:r w:rsidRPr="003B7AB1">
        <w:t xml:space="preserve"> Câmara de Vereadores o seguinte Projeto de Lei:</w:t>
      </w:r>
    </w:p>
    <w:p w:rsidR="003B7AB1" w:rsidRPr="003B7AB1" w:rsidRDefault="003B7AB1" w:rsidP="003B7AB1">
      <w:pPr>
        <w:tabs>
          <w:tab w:val="left" w:pos="3261"/>
        </w:tabs>
        <w:jc w:val="both"/>
      </w:pPr>
    </w:p>
    <w:p w:rsidR="003B7AB1" w:rsidRPr="003B7AB1" w:rsidRDefault="003B7AB1" w:rsidP="003B7AB1">
      <w:pPr>
        <w:pStyle w:val="NormalWeb"/>
        <w:spacing w:before="0" w:beforeAutospacing="0" w:after="0" w:afterAutospacing="0"/>
        <w:jc w:val="center"/>
        <w:rPr>
          <w:rStyle w:val="Forte"/>
        </w:rPr>
      </w:pPr>
      <w:r w:rsidRPr="003B7AB1">
        <w:rPr>
          <w:rStyle w:val="Forte"/>
        </w:rPr>
        <w:t>CAPÍTULO I – DA DENOMINAÇÃO DA SALA DA PROCURADORIA JURÍDICA</w:t>
      </w:r>
    </w:p>
    <w:p w:rsidR="003B7AB1" w:rsidRPr="003B7AB1" w:rsidRDefault="003B7AB1" w:rsidP="003B7AB1">
      <w:pPr>
        <w:pStyle w:val="NormalWeb"/>
        <w:spacing w:before="0" w:beforeAutospacing="0" w:after="0" w:afterAutospacing="0"/>
        <w:jc w:val="center"/>
      </w:pPr>
    </w:p>
    <w:p w:rsidR="003B7AB1" w:rsidRPr="003B7AB1" w:rsidRDefault="003B7AB1" w:rsidP="003B7AB1">
      <w:pPr>
        <w:pStyle w:val="NormalWeb"/>
        <w:spacing w:before="0" w:beforeAutospacing="0" w:after="0" w:afterAutospacing="0"/>
        <w:jc w:val="both"/>
      </w:pPr>
      <w:r w:rsidRPr="003B7AB1">
        <w:rPr>
          <w:rStyle w:val="Forte"/>
        </w:rPr>
        <w:t>Art. 1º</w:t>
      </w:r>
      <w:r w:rsidRPr="003B7AB1">
        <w:t xml:space="preserve"> A sala da Procuradoria Jurídica do Município de Santa Margarida do Sul passa a denominar-se "Sala Dr. Waner Cleuser da Fontoura Rodrigues Pereira", em homenagem ao advogado que atuou como Procurador Geral de Santa Margarida do Sul desde seu primeiro vínculo com o Município, em 01 de abril de 2005, até o seu falecimento em 04 de abril de 2023. Dr. Waner Cleuser da Fontoura Rodrigues Pereira dedicou-se com notável empenho, zelo e trabalho ao desenvolvimento e fortalecimento da nossa cidade por mais de 18 anos, contribuindo significativamente para a consolidação das bases jurídicas e administrativas do Município. Sua atuação firme e comprometida desde os primeiros anos da emancipação municipal deixou um legado exemplar para as futuras gerações.</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center"/>
        <w:rPr>
          <w:rStyle w:val="Forte"/>
        </w:rPr>
      </w:pPr>
      <w:r w:rsidRPr="003B7AB1">
        <w:rPr>
          <w:rStyle w:val="Forte"/>
        </w:rPr>
        <w:t>CAPÍTULO II – DO FUNDO MUNICIPAL (FUMP)</w:t>
      </w:r>
    </w:p>
    <w:p w:rsidR="003B7AB1" w:rsidRPr="003B7AB1" w:rsidRDefault="003B7AB1" w:rsidP="003B7AB1">
      <w:pPr>
        <w:pStyle w:val="NormalWeb"/>
        <w:spacing w:before="0" w:beforeAutospacing="0" w:after="0" w:afterAutospacing="0"/>
        <w:jc w:val="center"/>
      </w:pPr>
    </w:p>
    <w:p w:rsidR="003B7AB1" w:rsidRPr="003B7AB1" w:rsidRDefault="003B7AB1" w:rsidP="003B7AB1">
      <w:pPr>
        <w:pStyle w:val="NormalWeb"/>
        <w:spacing w:before="0" w:beforeAutospacing="0" w:after="0" w:afterAutospacing="0"/>
        <w:jc w:val="both"/>
      </w:pPr>
      <w:r w:rsidRPr="003B7AB1">
        <w:rPr>
          <w:rStyle w:val="Forte"/>
        </w:rPr>
        <w:t>Art. 2º</w:t>
      </w:r>
      <w:r w:rsidRPr="003B7AB1">
        <w:t xml:space="preserve"> Fica criado o Fundo Municipal da Procuradoria Jurídica de Santa Margarida do Sul (FUMP), com o objetivo de apoiar, estruturar e financiar as atividades e programas da Procuradoria Jurídica Municipal.</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Parágrafo único. O fundo anteriormente instituído pela Lei Municipal nº 348/2007 passa a denominar-se Fundo Municipal da Procuradoria Jurídica de Santa Margarida do Sul (FUMP), mantendo-se a destinação e a finalidade previstas nesta Lei.</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rPr>
          <w:rStyle w:val="Forte"/>
        </w:rPr>
        <w:t>Art. 3º</w:t>
      </w:r>
      <w:r w:rsidRPr="003B7AB1">
        <w:t xml:space="preserve"> Os recursos do FUMP serão destinados a:</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I – Aquisição de equipamentos, livros, softwares, assinaturas de revistas jurídicas e ampliação de instalações da Procuradoria Jurídica;</w:t>
      </w:r>
    </w:p>
    <w:p w:rsidR="003B7AB1" w:rsidRPr="003B7AB1" w:rsidRDefault="003B7AB1" w:rsidP="003B7AB1">
      <w:pPr>
        <w:pStyle w:val="NormalWeb"/>
        <w:spacing w:before="0" w:beforeAutospacing="0" w:after="0" w:afterAutospacing="0"/>
        <w:jc w:val="both"/>
      </w:pPr>
      <w:r w:rsidRPr="003B7AB1">
        <w:t>II – Qualificação profissional dos procuradores municipais e servidores da Procuradoria Jurídica;</w:t>
      </w:r>
    </w:p>
    <w:p w:rsidR="003B7AB1" w:rsidRPr="003B7AB1" w:rsidRDefault="003B7AB1" w:rsidP="003B7AB1">
      <w:pPr>
        <w:pStyle w:val="NormalWeb"/>
        <w:spacing w:before="0" w:beforeAutospacing="0" w:after="0" w:afterAutospacing="0"/>
        <w:jc w:val="both"/>
      </w:pPr>
      <w:r w:rsidRPr="003B7AB1">
        <w:t>III – Cobertura de despesas administrativas relacionadas à gestão e operação do órgão;</w:t>
      </w:r>
    </w:p>
    <w:p w:rsidR="003B7AB1" w:rsidRPr="003B7AB1" w:rsidRDefault="003B7AB1" w:rsidP="003B7AB1">
      <w:pPr>
        <w:pStyle w:val="NormalWeb"/>
        <w:spacing w:before="0" w:beforeAutospacing="0" w:after="0" w:afterAutospacing="0"/>
        <w:jc w:val="both"/>
      </w:pPr>
      <w:r w:rsidRPr="003B7AB1">
        <w:lastRenderedPageBreak/>
        <w:t>IV – Pagamento de honorários advocatícios decorrentes de sucumbência, administrativos, arbitramento e/ou acordos.</w:t>
      </w:r>
    </w:p>
    <w:p w:rsidR="003B7AB1" w:rsidRPr="003B7AB1" w:rsidRDefault="003B7AB1" w:rsidP="003B7AB1">
      <w:pPr>
        <w:pStyle w:val="NormalWeb"/>
        <w:spacing w:before="0" w:beforeAutospacing="0" w:after="0" w:afterAutospacing="0"/>
        <w:jc w:val="both"/>
      </w:pPr>
      <w:r>
        <w:t>§</w:t>
      </w:r>
      <w:r w:rsidRPr="003B7AB1">
        <w:t>1º Os honorários advocatícios pr</w:t>
      </w:r>
      <w:r>
        <w:t>evistos nesta Lei</w:t>
      </w:r>
      <w:r w:rsidRPr="003B7AB1">
        <w:t xml:space="preserve"> têm previsão legal no art. 85 do Código de Processo Civil, o qual dispõe que são devidos ao advogado sobre o valor da condenação ou do proveito econômico obtido.</w:t>
      </w:r>
    </w:p>
    <w:p w:rsidR="003B7AB1" w:rsidRPr="003B7AB1" w:rsidRDefault="003B7AB1" w:rsidP="003B7AB1">
      <w:pPr>
        <w:pStyle w:val="NormalWeb"/>
        <w:spacing w:before="0" w:beforeAutospacing="0" w:after="0" w:afterAutospacing="0"/>
        <w:jc w:val="both"/>
        <w:rPr>
          <w:rStyle w:val="nfase"/>
        </w:rPr>
      </w:pPr>
      <w:r>
        <w:t>§</w:t>
      </w:r>
      <w:r w:rsidRPr="003B7AB1">
        <w:t xml:space="preserve">2º Para os fins desta Lei, os honorários advocatícios oriundos da atuação da Procuradoria Jurídica do Município </w:t>
      </w:r>
      <w:r w:rsidR="00D3030E">
        <w:t>deverão ser</w:t>
      </w:r>
      <w:r w:rsidRPr="003B7AB1">
        <w:t xml:space="preserve"> fixados no percentual de 20% (vinte por cento), salvo decisão judicial em contrário, sendo considerados verbas de natureza alimentar, pertencentes exclusivamente aos advogados públicos, conforme dispõe a Súmula Vinculante nº 47 do Supremo Tribunal Federal: </w:t>
      </w:r>
      <w:r w:rsidRPr="003B7AB1">
        <w:rPr>
          <w:rStyle w:val="nfase"/>
        </w:rPr>
        <w:t>"Os honorários advocatícios sucumbenciais pertencem ao advogado, com a natureza jurídica de verba de caráter alimentar, e com privilégio especial sobre os créditos decorrentes da prestação de serviços profissionais."</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rPr>
          <w:rStyle w:val="Forte"/>
        </w:rPr>
        <w:t>Art. 4º</w:t>
      </w:r>
      <w:r w:rsidRPr="003B7AB1">
        <w:t xml:space="preserve"> Constituirão recursos financeiros do FUMP:</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I – Honorários advocatícios em geral, incluindo os decorrentes de sucumbência, administrativos, arbitramento e/ou acordos, em favor da Fazenda Municipal;</w:t>
      </w:r>
    </w:p>
    <w:p w:rsidR="003B7AB1" w:rsidRPr="003B7AB1" w:rsidRDefault="003B7AB1" w:rsidP="003B7AB1">
      <w:pPr>
        <w:pStyle w:val="NormalWeb"/>
        <w:spacing w:before="0" w:beforeAutospacing="0" w:after="0" w:afterAutospacing="0"/>
        <w:jc w:val="both"/>
      </w:pPr>
      <w:r w:rsidRPr="003B7AB1">
        <w:t>II – Subvenções, auxílios e contribuições da União, do Estado e do Município;</w:t>
      </w:r>
    </w:p>
    <w:p w:rsidR="003B7AB1" w:rsidRPr="003B7AB1" w:rsidRDefault="003B7AB1" w:rsidP="003B7AB1">
      <w:pPr>
        <w:pStyle w:val="NormalWeb"/>
        <w:spacing w:before="0" w:beforeAutospacing="0" w:after="0" w:afterAutospacing="0"/>
        <w:jc w:val="both"/>
      </w:pPr>
      <w:r w:rsidRPr="003B7AB1">
        <w:t>III – Importâncias recebidas de pessoas físicas ou jurídicas ou de organismos públicos ou privados;</w:t>
      </w:r>
    </w:p>
    <w:p w:rsidR="003B7AB1" w:rsidRPr="003B7AB1" w:rsidRDefault="003B7AB1" w:rsidP="003B7AB1">
      <w:pPr>
        <w:pStyle w:val="NormalWeb"/>
        <w:spacing w:before="0" w:beforeAutospacing="0" w:after="0" w:afterAutospacing="0"/>
        <w:jc w:val="both"/>
      </w:pPr>
      <w:r w:rsidRPr="003B7AB1">
        <w:t>IV – Outras rendas destinadas ao fundo.</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Parágrafo único. Os recursos mencionados neste artigo têm origem direta no trabalho técnico-jurídico realizado pelos advogados do Município em defesa da Fazenda Pública, não se confundindo com receitas públicas, tampouco compõem o orçamento do Município, sendo sua gestão vinculada exclusivamente aos membros da Procuradoria Jurídica.</w:t>
      </w:r>
    </w:p>
    <w:p w:rsidR="003B7AB1" w:rsidRPr="003B7AB1" w:rsidRDefault="003B7AB1" w:rsidP="003B7AB1">
      <w:pPr>
        <w:pStyle w:val="NormalWeb"/>
        <w:spacing w:before="0" w:beforeAutospacing="0" w:after="0" w:afterAutospacing="0"/>
        <w:jc w:val="both"/>
      </w:pPr>
    </w:p>
    <w:p w:rsidR="003B7AB1" w:rsidRDefault="003B7AB1" w:rsidP="003B7AB1">
      <w:pPr>
        <w:pStyle w:val="NormalWeb"/>
        <w:spacing w:before="0" w:beforeAutospacing="0" w:after="0" w:afterAutospacing="0"/>
        <w:jc w:val="both"/>
      </w:pPr>
      <w:r w:rsidRPr="003B7AB1">
        <w:rPr>
          <w:rStyle w:val="Forte"/>
        </w:rPr>
        <w:t>Art. 5º</w:t>
      </w:r>
      <w:r w:rsidRPr="003B7AB1">
        <w:t xml:space="preserve"> O FUMP será administrado pelo Procurador Geral do Município.</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Parágrafo único. A movimentação financeira do FUMP será realizada por conta bancária</w:t>
      </w:r>
      <w:r w:rsidR="00CA1513">
        <w:t xml:space="preserve"> específica</w:t>
      </w:r>
      <w:r w:rsidRPr="003B7AB1">
        <w:t xml:space="preserve">, aberta em banco oficial, e dependerá da </w:t>
      </w:r>
      <w:r w:rsidR="00CA1513">
        <w:t>autorização</w:t>
      </w:r>
      <w:r w:rsidRPr="003B7AB1">
        <w:t xml:space="preserve"> do Procurador Geral do Município</w:t>
      </w:r>
      <w:r w:rsidR="00BB5853">
        <w:t xml:space="preserve"> ou a quem este </w:t>
      </w:r>
      <w:r w:rsidR="00CA1513">
        <w:t>delegar</w:t>
      </w:r>
      <w:r w:rsidR="00BB5853">
        <w:t xml:space="preserve"> poderes</w:t>
      </w:r>
      <w:r w:rsidRPr="003B7AB1">
        <w:t>.</w:t>
      </w:r>
    </w:p>
    <w:p w:rsidR="003B7AB1" w:rsidRPr="003B7AB1" w:rsidRDefault="003B7AB1" w:rsidP="003B7AB1">
      <w:pPr>
        <w:jc w:val="both"/>
      </w:pPr>
    </w:p>
    <w:p w:rsidR="003B7AB1" w:rsidRPr="003B7AB1" w:rsidRDefault="003B7AB1" w:rsidP="003B7AB1">
      <w:pPr>
        <w:pStyle w:val="NormalWeb"/>
        <w:spacing w:before="0" w:beforeAutospacing="0" w:after="0" w:afterAutospacing="0"/>
        <w:jc w:val="center"/>
        <w:rPr>
          <w:rStyle w:val="Forte"/>
        </w:rPr>
      </w:pPr>
      <w:r w:rsidRPr="003B7AB1">
        <w:rPr>
          <w:rStyle w:val="Forte"/>
        </w:rPr>
        <w:t>CAPÍTULO III – DOS RECURSOS DO FUNDO</w:t>
      </w:r>
    </w:p>
    <w:p w:rsidR="003B7AB1" w:rsidRPr="003B7AB1" w:rsidRDefault="003B7AB1" w:rsidP="003B7AB1">
      <w:pPr>
        <w:pStyle w:val="NormalWeb"/>
        <w:spacing w:before="0" w:beforeAutospacing="0" w:after="0" w:afterAutospacing="0"/>
        <w:jc w:val="center"/>
      </w:pPr>
    </w:p>
    <w:p w:rsidR="003B7AB1" w:rsidRPr="003B7AB1" w:rsidRDefault="003B7AB1" w:rsidP="003B7AB1">
      <w:pPr>
        <w:pStyle w:val="NormalWeb"/>
        <w:spacing w:before="0" w:beforeAutospacing="0" w:after="0" w:afterAutospacing="0"/>
        <w:jc w:val="both"/>
      </w:pPr>
      <w:r w:rsidRPr="003B7AB1">
        <w:rPr>
          <w:rStyle w:val="Forte"/>
        </w:rPr>
        <w:t>Art. 6º</w:t>
      </w:r>
      <w:r w:rsidRPr="003B7AB1">
        <w:t xml:space="preserve"> Os honorários advocatícios em geral, incluindo os decorrentes de sucumbência, administrativos, arbitramento e/ou acordos, serão destinados integralmente ao Advogado do Município ocupante de cargo efetivo e ao Procurador Geral do Município.</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rPr>
          <w:rStyle w:val="Forte"/>
        </w:rPr>
        <w:t>Art. 7º</w:t>
      </w:r>
      <w:r w:rsidRPr="003B7AB1">
        <w:t xml:space="preserve"> O rateio dos honorários será realizado com base nos seguintes critérios:</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t xml:space="preserve">I – Mensalmente, até o quinto dia útil, será verificado se há recursos disponíveis no FUMP. Caso haja, e até essa data não tenha sido realizada ata de reunião do advogado </w:t>
      </w:r>
      <w:r w:rsidRPr="003B7AB1">
        <w:lastRenderedPageBreak/>
        <w:t xml:space="preserve">do Município e do Procurador Geral destinando, por maioria simples, os recursos para outros fins, </w:t>
      </w:r>
      <w:r w:rsidR="00C0302D">
        <w:t>100% d</w:t>
      </w:r>
      <w:r w:rsidRPr="003B7AB1">
        <w:t>estes serão automaticamente rateados igualmente entre o Advogado do Município em exercício e o Procurador Geral;</w:t>
      </w:r>
    </w:p>
    <w:p w:rsidR="003B7AB1" w:rsidRPr="003B7AB1" w:rsidRDefault="003B7AB1" w:rsidP="003B7AB1">
      <w:pPr>
        <w:pStyle w:val="NormalWeb"/>
        <w:spacing w:before="0" w:beforeAutospacing="0" w:after="0" w:afterAutospacing="0"/>
        <w:jc w:val="both"/>
      </w:pPr>
      <w:r w:rsidRPr="003B7AB1">
        <w:t>II – Serão considerados em exercício os procuradores que estiverem em atividade ou em gozo de concessões legais previstas em legislação municipal;</w:t>
      </w:r>
    </w:p>
    <w:p w:rsidR="003B7AB1" w:rsidRPr="003B7AB1" w:rsidRDefault="003B7AB1" w:rsidP="003B7AB1">
      <w:pPr>
        <w:pStyle w:val="NormalWeb"/>
        <w:spacing w:before="0" w:beforeAutospacing="0" w:after="0" w:afterAutospacing="0"/>
        <w:jc w:val="both"/>
      </w:pPr>
      <w:r w:rsidRPr="003B7AB1">
        <w:t>III – Não terão direito ao rateio os procuradores que perderem o cargo por exoneração, demissão, aposentadoria ou falecimento</w:t>
      </w:r>
      <w:r w:rsidR="00EC4C1F">
        <w:t>, a contar da data de extinção do vínculo</w:t>
      </w:r>
      <w:r w:rsidRPr="003B7AB1">
        <w:t>.</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rPr>
          <w:rStyle w:val="Forte"/>
        </w:rPr>
        <w:t>Art. 8º</w:t>
      </w:r>
      <w:r w:rsidRPr="003B7AB1">
        <w:t xml:space="preserve"> Os honorários advocatícios não serão incorporados à remuneração fixa dos cargos, nem computados para o cálculo de vantagens, como férias, décimo terceiro salário ou abonos, e terão natureza alimentar, nos termos da súmula vinculante nº</w:t>
      </w:r>
      <w:r w:rsidR="00EC4C1F">
        <w:t xml:space="preserve"> 47 do Supremo Tribunal Federal, não incidindo imposto de renda, previdência ou qualquer outro tipo de encargo ou desconto.</w:t>
      </w:r>
    </w:p>
    <w:p w:rsidR="003B7AB1" w:rsidRPr="003B7AB1" w:rsidRDefault="003B7AB1" w:rsidP="003B7AB1">
      <w:pPr>
        <w:pStyle w:val="NormalWeb"/>
        <w:spacing w:before="0" w:beforeAutospacing="0" w:after="0" w:afterAutospacing="0"/>
        <w:jc w:val="both"/>
      </w:pPr>
    </w:p>
    <w:p w:rsidR="003B7AB1" w:rsidRDefault="003B7AB1" w:rsidP="003B7AB1">
      <w:pPr>
        <w:pStyle w:val="NormalWeb"/>
        <w:spacing w:before="0" w:beforeAutospacing="0" w:after="0" w:afterAutospacing="0"/>
        <w:jc w:val="both"/>
      </w:pPr>
      <w:r w:rsidRPr="003B7AB1">
        <w:rPr>
          <w:rStyle w:val="Forte"/>
        </w:rPr>
        <w:t>Art. 9º</w:t>
      </w:r>
      <w:r w:rsidRPr="003B7AB1">
        <w:t xml:space="preserve"> Qualquer controvérsia sobre o rateio dos honorários será resolvida em reunião da Procuradoria Jurídica, com registro em ata e deliberação por maioria simples dos membros presentes.</w:t>
      </w:r>
    </w:p>
    <w:p w:rsidR="003B7AB1" w:rsidRPr="003B7AB1" w:rsidRDefault="003B7AB1" w:rsidP="003B7AB1">
      <w:pPr>
        <w:pStyle w:val="NormalWeb"/>
        <w:spacing w:before="0" w:beforeAutospacing="0" w:after="0" w:afterAutospacing="0"/>
        <w:jc w:val="both"/>
      </w:pPr>
    </w:p>
    <w:p w:rsidR="003B7AB1" w:rsidRDefault="003B7AB1" w:rsidP="003B7AB1">
      <w:pPr>
        <w:pStyle w:val="NormalWeb"/>
        <w:spacing w:before="0" w:beforeAutospacing="0" w:after="0" w:afterAutospacing="0"/>
        <w:jc w:val="center"/>
        <w:rPr>
          <w:rStyle w:val="Forte"/>
        </w:rPr>
      </w:pPr>
      <w:r w:rsidRPr="003B7AB1">
        <w:rPr>
          <w:rStyle w:val="Forte"/>
        </w:rPr>
        <w:t>CAPÍTULO IV – DISPOSIÇÕES FINAIS</w:t>
      </w:r>
    </w:p>
    <w:p w:rsidR="003B7AB1" w:rsidRPr="003B7AB1" w:rsidRDefault="003B7AB1" w:rsidP="003B7AB1">
      <w:pPr>
        <w:pStyle w:val="NormalWeb"/>
        <w:spacing w:before="0" w:beforeAutospacing="0" w:after="0" w:afterAutospacing="0"/>
        <w:jc w:val="center"/>
      </w:pPr>
    </w:p>
    <w:p w:rsidR="003B7AB1" w:rsidRPr="003B7AB1" w:rsidRDefault="003B7AB1" w:rsidP="003B7AB1">
      <w:pPr>
        <w:pStyle w:val="NormalWeb"/>
        <w:spacing w:before="0" w:beforeAutospacing="0" w:after="0" w:afterAutospacing="0"/>
        <w:jc w:val="both"/>
      </w:pPr>
      <w:r w:rsidRPr="003B7AB1">
        <w:rPr>
          <w:rStyle w:val="Forte"/>
        </w:rPr>
        <w:t>Art. 10</w:t>
      </w:r>
      <w:r w:rsidRPr="003B7AB1">
        <w:t xml:space="preserve"> Fica revogada a Lei Municipal nº 348/2007, que instituiu o Fundo anteriormente denominado Fundo de Reaparelhamento da Procuradoria Jurídica do Município, o qual passa a vigorar sob a nova denominação</w:t>
      </w:r>
      <w:r w:rsidR="000422EB">
        <w:t xml:space="preserve"> e regulamentação</w:t>
      </w:r>
      <w:r w:rsidRPr="003B7AB1">
        <w:t xml:space="preserve"> prevista</w:t>
      </w:r>
      <w:r w:rsidR="000422EB">
        <w:t>s</w:t>
      </w:r>
      <w:r w:rsidRPr="003B7AB1">
        <w:t xml:space="preserve"> nesta Lei.</w:t>
      </w:r>
    </w:p>
    <w:p w:rsidR="003B7AB1" w:rsidRPr="003B7AB1" w:rsidRDefault="003B7AB1" w:rsidP="003B7AB1">
      <w:pPr>
        <w:pStyle w:val="NormalWeb"/>
        <w:spacing w:before="0" w:beforeAutospacing="0" w:after="0" w:afterAutospacing="0"/>
        <w:jc w:val="both"/>
      </w:pPr>
    </w:p>
    <w:p w:rsidR="003B7AB1" w:rsidRPr="003B7AB1" w:rsidRDefault="003B7AB1" w:rsidP="003B7AB1">
      <w:pPr>
        <w:pStyle w:val="NormalWeb"/>
        <w:spacing w:before="0" w:beforeAutospacing="0" w:after="0" w:afterAutospacing="0"/>
        <w:jc w:val="both"/>
      </w:pPr>
      <w:r w:rsidRPr="003B7AB1">
        <w:rPr>
          <w:rStyle w:val="Forte"/>
        </w:rPr>
        <w:t>Art. 11</w:t>
      </w:r>
      <w:r w:rsidRPr="003B7AB1">
        <w:t xml:space="preserve"> Esta Lei entra em vigor na data de sua publicação.</w:t>
      </w:r>
    </w:p>
    <w:p w:rsidR="003B7AB1" w:rsidRPr="003B7AB1" w:rsidRDefault="003B7AB1" w:rsidP="003B7AB1">
      <w:pPr>
        <w:pStyle w:val="Recuodecorpodetexto"/>
        <w:ind w:left="0"/>
        <w:jc w:val="both"/>
        <w:rPr>
          <w:caps/>
        </w:rPr>
      </w:pPr>
    </w:p>
    <w:p w:rsidR="00FB432C" w:rsidRPr="003B7AB1" w:rsidRDefault="00FB432C" w:rsidP="003B7AB1">
      <w:pPr>
        <w:pStyle w:val="Recuodecorpodetexto"/>
        <w:ind w:left="0"/>
        <w:jc w:val="both"/>
      </w:pPr>
      <w:r w:rsidRPr="003B7AB1">
        <w:rPr>
          <w:caps/>
        </w:rPr>
        <w:t xml:space="preserve">Gabinete dO PrefeitO Municipal de Santa Margarida do Sul, EM </w:t>
      </w:r>
      <w:r w:rsidR="0034145E" w:rsidRPr="003B7AB1">
        <w:rPr>
          <w:caps/>
        </w:rPr>
        <w:t>01</w:t>
      </w:r>
      <w:r w:rsidRPr="003B7AB1">
        <w:rPr>
          <w:caps/>
        </w:rPr>
        <w:t xml:space="preserve"> de </w:t>
      </w:r>
      <w:r w:rsidR="0034145E" w:rsidRPr="003B7AB1">
        <w:rPr>
          <w:caps/>
        </w:rPr>
        <w:t>JULHO</w:t>
      </w:r>
      <w:r w:rsidRPr="003B7AB1">
        <w:rPr>
          <w:caps/>
        </w:rPr>
        <w:t xml:space="preserve"> de </w:t>
      </w:r>
      <w:r w:rsidR="00601B85" w:rsidRPr="003B7AB1">
        <w:rPr>
          <w:caps/>
        </w:rPr>
        <w:t>2025</w:t>
      </w:r>
      <w:r w:rsidRPr="003B7AB1">
        <w:t>.</w:t>
      </w:r>
    </w:p>
    <w:p w:rsidR="00601B85" w:rsidRPr="003B7AB1" w:rsidRDefault="00601B85" w:rsidP="003B7AB1">
      <w:pPr>
        <w:pStyle w:val="Recuodecorpodetexto"/>
        <w:ind w:left="0"/>
        <w:jc w:val="both"/>
        <w:rPr>
          <w:b/>
        </w:rPr>
      </w:pPr>
    </w:p>
    <w:p w:rsidR="00EB5635" w:rsidRPr="003B7AB1" w:rsidRDefault="00EB5635" w:rsidP="003B7AB1">
      <w:pPr>
        <w:pStyle w:val="Recuodecorpodetexto"/>
        <w:ind w:left="0"/>
        <w:jc w:val="both"/>
        <w:rPr>
          <w:b/>
        </w:rPr>
      </w:pPr>
    </w:p>
    <w:p w:rsidR="00FB432C" w:rsidRPr="003B7AB1" w:rsidRDefault="00FB432C" w:rsidP="003B7AB1">
      <w:pPr>
        <w:pStyle w:val="Recuodecorpodetexto"/>
        <w:ind w:left="0"/>
        <w:jc w:val="both"/>
        <w:rPr>
          <w:b/>
        </w:rPr>
      </w:pPr>
    </w:p>
    <w:p w:rsidR="00FB432C" w:rsidRPr="003B7AB1" w:rsidRDefault="00DB7CF1" w:rsidP="003B7AB1">
      <w:pPr>
        <w:jc w:val="center"/>
        <w:rPr>
          <w:b/>
          <w:color w:val="000000"/>
        </w:rPr>
      </w:pPr>
      <w:r w:rsidRPr="003B7AB1">
        <w:rPr>
          <w:b/>
          <w:color w:val="000000"/>
        </w:rPr>
        <w:t>LUIZ FELIPE BRENNER MACHADO</w:t>
      </w:r>
    </w:p>
    <w:p w:rsidR="00043555" w:rsidRPr="003B7AB1" w:rsidRDefault="00043555" w:rsidP="003B7AB1">
      <w:pPr>
        <w:jc w:val="center"/>
        <w:rPr>
          <w:b/>
          <w:color w:val="000000"/>
        </w:rPr>
      </w:pPr>
      <w:r w:rsidRPr="003B7AB1">
        <w:rPr>
          <w:b/>
          <w:color w:val="000000"/>
        </w:rPr>
        <w:t>Prefeito Municipal</w:t>
      </w:r>
    </w:p>
    <w:p w:rsidR="00EA0E48" w:rsidRDefault="00043555" w:rsidP="00043555">
      <w:pPr>
        <w:jc w:val="center"/>
        <w:rPr>
          <w:b/>
        </w:rPr>
      </w:pPr>
      <w:r>
        <w:rPr>
          <w:b/>
          <w:color w:val="000000"/>
        </w:rPr>
        <w:br w:type="page"/>
      </w:r>
      <w:r w:rsidR="00EA0E48" w:rsidRPr="00EA0E48">
        <w:rPr>
          <w:b/>
        </w:rPr>
        <w:lastRenderedPageBreak/>
        <w:t>EXPOSIÇÃO DE MOTIVOS</w:t>
      </w:r>
    </w:p>
    <w:p w:rsidR="00EA0E48" w:rsidRPr="00EA0E48" w:rsidRDefault="00EA0E48" w:rsidP="00EA0E48">
      <w:pPr>
        <w:pStyle w:val="NormalWeb"/>
        <w:jc w:val="center"/>
        <w:rPr>
          <w:b/>
        </w:rPr>
      </w:pPr>
    </w:p>
    <w:p w:rsidR="00EA0E48" w:rsidRDefault="00EA0E48" w:rsidP="00EA0E48">
      <w:pPr>
        <w:pStyle w:val="NormalWeb"/>
        <w:jc w:val="center"/>
      </w:pPr>
    </w:p>
    <w:p w:rsidR="0008405C" w:rsidRDefault="0008405C" w:rsidP="0008405C">
      <w:pPr>
        <w:pStyle w:val="NormalWeb"/>
        <w:spacing w:before="0" w:beforeAutospacing="0" w:after="0" w:afterAutospacing="0"/>
        <w:jc w:val="both"/>
      </w:pPr>
      <w:r>
        <w:t>Excelentíssimos Senhores Vereadores da Câmara Municipal de Santa Margarida do Sul,</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Submetemos à elevada apreciação desta Casa Legislativa o presente Projeto de Lei, que tem por finalidade a denominação da sala da Procuradoria Jurídica do Município em homenagem ao ilustre advogado Dr. Waner Cleuser da Fontoura Rodrigues Pereira, bem como a criação e regulamentação do Fundo Municipal da Procuradoria Jurídica de Santa Margarida do Sul (FUMP).</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A proposta em análise fundamenta-se na importância histórica e institucional da atuação do Dr. Waner Cleuser, cujo primeiro vínculo com o Município remonta a 01 de abril de 2005, tendo exercido suas funções de Procurador Geral até seu falecimento em 04 de abril de 2023. Durante esses dezoito anos de serviço público, sua dedicação foi essencial para a consolidação da estrutura jurídica e administrativa de Santa Margarida do Sul, garantindo a segurança institucional, o cumprimento da legalidade e a defesa dos interesses municipais.</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A denominação da sala da Procuradoria Jurídica como "Sala Dr. Waner Cleuser da Fontoura Rodrigues Pereira" é um justo reconhecimento ao trabalho desenvolvido por este profissional, que, com esmero, zelo e profissionalismo, acompanhou o crescimento da cidade e contribuiu significativamente para seu fortalecimento jurídico e administrativo. Seu legado permanece vivo na memória dos servidores e da população, tornando imprescindível essa homenagem simbólica.</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Além disso, o projeto visa atualizar a legislação municipal que está sendo revogada, uma vez que a Lei Municipal nº 348/2007 revelou-se ineficaz e sem aplicabilidade prática. Muitos dos seus dispositivos e funcionalidades estavam desatualizados e não eram passíveis de execução no cenário atual. A nova redação proposta é moderna, prática e eficaz, embasando-se em legislações contemporâneas e bem-sucedidas, tais como a Lei nº 4309/2022 do Município de São Gabriel e a Lei nº 2177/2020 do Município de Xangrilá, que serviram como referência para esta reformulação.</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 xml:space="preserve">É essencial frisar, com a máxima ênfase, que os recursos que compõem o Fundo Municipal da Procuradoria Jurídica NÃO SÃO PÚBLICOS. Esses valores não pertencem ao Município e não podem ser revertidos para os cofres públicos, pois são oriundos da Advocacia Pública. Os honorários advocatícios são verbas adstritas exclusivamente aos advogados, sendo que sua destinação e utilização são restritas a estes profissionais. A Constituição Federal, bem como as normativas da Ordem dos Advogados do Brasil (OAB) e a jurisprudência consolidada, garantem que tais valores não podem ser utilizados para fins administrativos gerais ou incorporados ao orçamento </w:t>
      </w:r>
      <w:r>
        <w:lastRenderedPageBreak/>
        <w:t>municipal. A nova regulamentação proposta assegura que esses recursos sejam aplicados de forma eficiente e transparente, garantindo a valorização da Advocacia Pública e a melhoria da estrutura da Procuradoria Jurídica Municipal.</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A proposta alinha-se aos princípios da eficiência administrativa e valorização dos servidores, promovendo uma gestão transparente e eficiente dos recursos destinados à Procuradoria Jurídica. O fortalecimento da estrutura jurídica municipal é essencial para garantir uma atuação eficaz na defesa do Município, refletindo-se em uma administração pública mais sólida e responsável.</w:t>
      </w:r>
    </w:p>
    <w:p w:rsidR="0008405C" w:rsidRDefault="0008405C" w:rsidP="0008405C">
      <w:pPr>
        <w:pStyle w:val="NormalWeb"/>
        <w:spacing w:before="0" w:beforeAutospacing="0" w:after="0" w:afterAutospacing="0"/>
        <w:jc w:val="both"/>
      </w:pPr>
    </w:p>
    <w:p w:rsidR="0008405C" w:rsidRDefault="0008405C" w:rsidP="0008405C">
      <w:pPr>
        <w:pStyle w:val="NormalWeb"/>
        <w:spacing w:before="0" w:beforeAutospacing="0" w:after="0" w:afterAutospacing="0"/>
        <w:jc w:val="both"/>
      </w:pPr>
      <w:r>
        <w:t>Dessa forma, contamos com o apoio desta Casa Legislativa para a aprovação do presente Projeto de Lei, certos de que sua implementação representará um avanço significativo para a organização jurídica municipal e para a devida homenagem a um profissional que tanto contribuiu para o crescimento e desenvolvimento de Santa Margarida do Sul.</w:t>
      </w:r>
    </w:p>
    <w:p w:rsidR="00EA0E48" w:rsidRDefault="00EA0E48" w:rsidP="00EA0E48">
      <w:pPr>
        <w:pStyle w:val="NormalWeb"/>
      </w:pPr>
    </w:p>
    <w:p w:rsidR="00EA0E48" w:rsidRPr="00EA0E48" w:rsidRDefault="00EA0E48" w:rsidP="00EA0E48">
      <w:pPr>
        <w:pStyle w:val="NormalWeb"/>
        <w:jc w:val="center"/>
        <w:rPr>
          <w:b/>
        </w:rPr>
      </w:pPr>
      <w:r w:rsidRPr="00EA0E48">
        <w:rPr>
          <w:b/>
        </w:rPr>
        <w:t>LUIZ FELIPE BRENNER MACHADO</w:t>
      </w:r>
    </w:p>
    <w:p w:rsidR="00FB432C" w:rsidRPr="00A77CC5" w:rsidRDefault="00EA0E48" w:rsidP="00601B85">
      <w:pPr>
        <w:pStyle w:val="NormalWeb"/>
        <w:jc w:val="center"/>
      </w:pPr>
      <w:r>
        <w:t>Prefeito Municipal</w:t>
      </w:r>
    </w:p>
    <w:sectPr w:rsidR="00FB432C" w:rsidRPr="00A77CC5" w:rsidSect="000422EB">
      <w:headerReference w:type="default" r:id="rId8"/>
      <w:footerReference w:type="default" r:id="rId9"/>
      <w:pgSz w:w="11906" w:h="16838"/>
      <w:pgMar w:top="2977" w:right="1701"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F27" w:rsidRDefault="00650F27" w:rsidP="00EA0E48">
      <w:r>
        <w:separator/>
      </w:r>
    </w:p>
  </w:endnote>
  <w:endnote w:type="continuationSeparator" w:id="1">
    <w:p w:rsidR="00650F27" w:rsidRDefault="00650F27" w:rsidP="00EA0E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957829"/>
      <w:docPartObj>
        <w:docPartGallery w:val="Page Numbers (Bottom of Page)"/>
        <w:docPartUnique/>
      </w:docPartObj>
    </w:sdtPr>
    <w:sdtContent>
      <w:p w:rsidR="00EA0E48" w:rsidRDefault="00C73239">
        <w:pPr>
          <w:pStyle w:val="Rodap"/>
          <w:jc w:val="right"/>
        </w:pPr>
        <w:fldSimple w:instr=" PAGE   \* MERGEFORMAT ">
          <w:r w:rsidR="00920C31">
            <w:rPr>
              <w:noProof/>
            </w:rPr>
            <w:t>1</w:t>
          </w:r>
        </w:fldSimple>
      </w:p>
    </w:sdtContent>
  </w:sdt>
  <w:p w:rsidR="00EA0E48" w:rsidRDefault="00EA0E4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F27" w:rsidRDefault="00650F27" w:rsidP="00EA0E48">
      <w:r>
        <w:separator/>
      </w:r>
    </w:p>
  </w:footnote>
  <w:footnote w:type="continuationSeparator" w:id="1">
    <w:p w:rsidR="00650F27" w:rsidRDefault="00650F27" w:rsidP="00EA0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EB" w:rsidRDefault="000422EB">
    <w:pPr>
      <w:pStyle w:val="Cabealho"/>
    </w:pPr>
    <w:r w:rsidRPr="000422EB">
      <w:rPr>
        <w:noProof/>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08"/>
  <w:hyphenationZone w:val="425"/>
  <w:characterSpacingControl w:val="doNotCompress"/>
  <w:footnotePr>
    <w:footnote w:id="0"/>
    <w:footnote w:id="1"/>
  </w:footnotePr>
  <w:endnotePr>
    <w:endnote w:id="0"/>
    <w:endnote w:id="1"/>
  </w:endnotePr>
  <w:compat/>
  <w:rsids>
    <w:rsidRoot w:val="00FB432C"/>
    <w:rsid w:val="000422EB"/>
    <w:rsid w:val="00043555"/>
    <w:rsid w:val="00056B2C"/>
    <w:rsid w:val="0008405C"/>
    <w:rsid w:val="000A4B0D"/>
    <w:rsid w:val="001242C7"/>
    <w:rsid w:val="00133856"/>
    <w:rsid w:val="002577ED"/>
    <w:rsid w:val="002702E4"/>
    <w:rsid w:val="002C6EBE"/>
    <w:rsid w:val="002D495B"/>
    <w:rsid w:val="0034145E"/>
    <w:rsid w:val="00366ECB"/>
    <w:rsid w:val="003A1E6F"/>
    <w:rsid w:val="003B7AB1"/>
    <w:rsid w:val="00437EEE"/>
    <w:rsid w:val="004E2908"/>
    <w:rsid w:val="00582DE0"/>
    <w:rsid w:val="00601B85"/>
    <w:rsid w:val="00616CAE"/>
    <w:rsid w:val="00650AB8"/>
    <w:rsid w:val="00650F27"/>
    <w:rsid w:val="00655CAD"/>
    <w:rsid w:val="00694BFE"/>
    <w:rsid w:val="006C5141"/>
    <w:rsid w:val="006C6B72"/>
    <w:rsid w:val="006E0C0C"/>
    <w:rsid w:val="00724827"/>
    <w:rsid w:val="00735413"/>
    <w:rsid w:val="007506BB"/>
    <w:rsid w:val="00753A72"/>
    <w:rsid w:val="0078658B"/>
    <w:rsid w:val="00864DB9"/>
    <w:rsid w:val="00875A05"/>
    <w:rsid w:val="008D7A06"/>
    <w:rsid w:val="009111C1"/>
    <w:rsid w:val="00920C31"/>
    <w:rsid w:val="00940605"/>
    <w:rsid w:val="009B3FF9"/>
    <w:rsid w:val="00A3394E"/>
    <w:rsid w:val="00A411F4"/>
    <w:rsid w:val="00A637EF"/>
    <w:rsid w:val="00A77CC5"/>
    <w:rsid w:val="00AA4CE5"/>
    <w:rsid w:val="00BB5853"/>
    <w:rsid w:val="00BD1842"/>
    <w:rsid w:val="00C0302D"/>
    <w:rsid w:val="00C46035"/>
    <w:rsid w:val="00C73239"/>
    <w:rsid w:val="00CA1513"/>
    <w:rsid w:val="00D3030E"/>
    <w:rsid w:val="00DB73A4"/>
    <w:rsid w:val="00DB7CF1"/>
    <w:rsid w:val="00EA0E48"/>
    <w:rsid w:val="00EB5635"/>
    <w:rsid w:val="00EC48A4"/>
    <w:rsid w:val="00EC4C1F"/>
    <w:rsid w:val="00ED25E5"/>
    <w:rsid w:val="00F8072E"/>
    <w:rsid w:val="00FB432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32C"/>
    <w:rPr>
      <w:rFonts w:ascii="Times New Roman" w:eastAsia="Times New Roman" w:hAnsi="Times New Roman"/>
      <w:sz w:val="24"/>
      <w:szCs w:val="24"/>
    </w:rPr>
  </w:style>
  <w:style w:type="paragraph" w:styleId="Ttulo1">
    <w:name w:val="heading 1"/>
    <w:basedOn w:val="Normal"/>
    <w:link w:val="Ttulo1Char"/>
    <w:uiPriority w:val="9"/>
    <w:qFormat/>
    <w:rsid w:val="00FB432C"/>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semiHidden/>
    <w:unhideWhenUsed/>
    <w:qFormat/>
    <w:rsid w:val="00FB432C"/>
    <w:pPr>
      <w:keepNext/>
      <w:keepLines/>
      <w:spacing w:before="200" w:line="276" w:lineRule="auto"/>
      <w:outlineLvl w:val="1"/>
    </w:pPr>
    <w:rPr>
      <w:rFonts w:ascii="Cambria" w:hAnsi="Cambria"/>
      <w:b/>
      <w:bCs/>
      <w:color w:val="4F81BD"/>
      <w:sz w:val="26"/>
      <w:szCs w:val="26"/>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432C"/>
    <w:rPr>
      <w:rFonts w:ascii="Times New Roman" w:eastAsia="Times New Roman" w:hAnsi="Times New Roman" w:cs="Times New Roman"/>
      <w:b/>
      <w:bCs/>
      <w:kern w:val="36"/>
      <w:sz w:val="48"/>
      <w:szCs w:val="48"/>
      <w:lang w:eastAsia="pt-BR"/>
    </w:rPr>
  </w:style>
  <w:style w:type="character" w:customStyle="1" w:styleId="label">
    <w:name w:val="label"/>
    <w:basedOn w:val="Fontepargpadro"/>
    <w:rsid w:val="00FB432C"/>
  </w:style>
  <w:style w:type="character" w:customStyle="1" w:styleId="Ttulo2Char">
    <w:name w:val="Título 2 Char"/>
    <w:basedOn w:val="Fontepargpadro"/>
    <w:link w:val="Ttulo2"/>
    <w:uiPriority w:val="9"/>
    <w:semiHidden/>
    <w:rsid w:val="00FB432C"/>
    <w:rPr>
      <w:rFonts w:ascii="Cambria" w:eastAsia="Times New Roman" w:hAnsi="Cambria" w:cs="Times New Roman"/>
      <w:b/>
      <w:bCs/>
      <w:color w:val="4F81BD"/>
      <w:sz w:val="26"/>
      <w:szCs w:val="26"/>
    </w:rPr>
  </w:style>
  <w:style w:type="paragraph" w:styleId="Recuodecorpodetexto">
    <w:name w:val="Body Text Indent"/>
    <w:basedOn w:val="Normal"/>
    <w:link w:val="RecuodecorpodetextoChar"/>
    <w:semiHidden/>
    <w:unhideWhenUsed/>
    <w:rsid w:val="00FB432C"/>
    <w:pPr>
      <w:ind w:left="3780"/>
    </w:pPr>
  </w:style>
  <w:style w:type="character" w:customStyle="1" w:styleId="RecuodecorpodetextoChar">
    <w:name w:val="Recuo de corpo de texto Char"/>
    <w:basedOn w:val="Fontepargpadro"/>
    <w:link w:val="Recuodecorpodetexto"/>
    <w:semiHidden/>
    <w:rsid w:val="00FB432C"/>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unhideWhenUsed/>
    <w:rsid w:val="007506BB"/>
    <w:pPr>
      <w:spacing w:after="120"/>
    </w:pPr>
  </w:style>
  <w:style w:type="character" w:customStyle="1" w:styleId="CorpodetextoChar">
    <w:name w:val="Corpo de texto Char"/>
    <w:basedOn w:val="Fontepargpadro"/>
    <w:link w:val="Corpodetexto"/>
    <w:uiPriority w:val="99"/>
    <w:rsid w:val="007506B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EA0E48"/>
    <w:pPr>
      <w:spacing w:before="100" w:beforeAutospacing="1" w:after="100" w:afterAutospacing="1"/>
    </w:pPr>
  </w:style>
  <w:style w:type="paragraph" w:styleId="Cabealho">
    <w:name w:val="header"/>
    <w:basedOn w:val="Normal"/>
    <w:link w:val="CabealhoChar"/>
    <w:uiPriority w:val="99"/>
    <w:semiHidden/>
    <w:unhideWhenUsed/>
    <w:rsid w:val="00EA0E48"/>
    <w:pPr>
      <w:tabs>
        <w:tab w:val="center" w:pos="4252"/>
        <w:tab w:val="right" w:pos="8504"/>
      </w:tabs>
    </w:pPr>
  </w:style>
  <w:style w:type="character" w:customStyle="1" w:styleId="CabealhoChar">
    <w:name w:val="Cabeçalho Char"/>
    <w:basedOn w:val="Fontepargpadro"/>
    <w:link w:val="Cabealho"/>
    <w:uiPriority w:val="99"/>
    <w:semiHidden/>
    <w:rsid w:val="00EA0E48"/>
    <w:rPr>
      <w:rFonts w:ascii="Times New Roman" w:eastAsia="Times New Roman" w:hAnsi="Times New Roman"/>
      <w:sz w:val="24"/>
      <w:szCs w:val="24"/>
    </w:rPr>
  </w:style>
  <w:style w:type="paragraph" w:styleId="Rodap">
    <w:name w:val="footer"/>
    <w:basedOn w:val="Normal"/>
    <w:link w:val="RodapChar"/>
    <w:uiPriority w:val="99"/>
    <w:unhideWhenUsed/>
    <w:rsid w:val="00EA0E48"/>
    <w:pPr>
      <w:tabs>
        <w:tab w:val="center" w:pos="4252"/>
        <w:tab w:val="right" w:pos="8504"/>
      </w:tabs>
    </w:pPr>
  </w:style>
  <w:style w:type="character" w:customStyle="1" w:styleId="RodapChar">
    <w:name w:val="Rodapé Char"/>
    <w:basedOn w:val="Fontepargpadro"/>
    <w:link w:val="Rodap"/>
    <w:uiPriority w:val="99"/>
    <w:rsid w:val="00EA0E48"/>
    <w:rPr>
      <w:rFonts w:ascii="Times New Roman" w:eastAsia="Times New Roman" w:hAnsi="Times New Roman"/>
      <w:sz w:val="24"/>
      <w:szCs w:val="24"/>
    </w:rPr>
  </w:style>
  <w:style w:type="character" w:styleId="Forte">
    <w:name w:val="Strong"/>
    <w:basedOn w:val="Fontepargpadro"/>
    <w:uiPriority w:val="22"/>
    <w:qFormat/>
    <w:rsid w:val="00601B85"/>
    <w:rPr>
      <w:b/>
      <w:bCs/>
    </w:rPr>
  </w:style>
  <w:style w:type="character" w:styleId="nfase">
    <w:name w:val="Emphasis"/>
    <w:basedOn w:val="Fontepargpadro"/>
    <w:uiPriority w:val="20"/>
    <w:qFormat/>
    <w:rsid w:val="003B7AB1"/>
    <w:rPr>
      <w:i/>
      <w:iCs/>
    </w:rPr>
  </w:style>
</w:styles>
</file>

<file path=word/webSettings.xml><?xml version="1.0" encoding="utf-8"?>
<w:webSettings xmlns:r="http://schemas.openxmlformats.org/officeDocument/2006/relationships" xmlns:w="http://schemas.openxmlformats.org/wordprocessingml/2006/main">
  <w:divs>
    <w:div w:id="440876845">
      <w:bodyDiv w:val="1"/>
      <w:marLeft w:val="0"/>
      <w:marRight w:val="0"/>
      <w:marTop w:val="0"/>
      <w:marBottom w:val="0"/>
      <w:divBdr>
        <w:top w:val="none" w:sz="0" w:space="0" w:color="auto"/>
        <w:left w:val="none" w:sz="0" w:space="0" w:color="auto"/>
        <w:bottom w:val="none" w:sz="0" w:space="0" w:color="auto"/>
        <w:right w:val="none" w:sz="0" w:space="0" w:color="auto"/>
      </w:divBdr>
    </w:div>
    <w:div w:id="461075170">
      <w:bodyDiv w:val="1"/>
      <w:marLeft w:val="0"/>
      <w:marRight w:val="0"/>
      <w:marTop w:val="0"/>
      <w:marBottom w:val="0"/>
      <w:divBdr>
        <w:top w:val="none" w:sz="0" w:space="0" w:color="auto"/>
        <w:left w:val="none" w:sz="0" w:space="0" w:color="auto"/>
        <w:bottom w:val="none" w:sz="0" w:space="0" w:color="auto"/>
        <w:right w:val="none" w:sz="0" w:space="0" w:color="auto"/>
      </w:divBdr>
    </w:div>
    <w:div w:id="592740261">
      <w:bodyDiv w:val="1"/>
      <w:marLeft w:val="0"/>
      <w:marRight w:val="0"/>
      <w:marTop w:val="0"/>
      <w:marBottom w:val="0"/>
      <w:divBdr>
        <w:top w:val="none" w:sz="0" w:space="0" w:color="auto"/>
        <w:left w:val="none" w:sz="0" w:space="0" w:color="auto"/>
        <w:bottom w:val="none" w:sz="0" w:space="0" w:color="auto"/>
        <w:right w:val="none" w:sz="0" w:space="0" w:color="auto"/>
      </w:divBdr>
    </w:div>
    <w:div w:id="614555348">
      <w:bodyDiv w:val="1"/>
      <w:marLeft w:val="0"/>
      <w:marRight w:val="0"/>
      <w:marTop w:val="0"/>
      <w:marBottom w:val="0"/>
      <w:divBdr>
        <w:top w:val="none" w:sz="0" w:space="0" w:color="auto"/>
        <w:left w:val="none" w:sz="0" w:space="0" w:color="auto"/>
        <w:bottom w:val="none" w:sz="0" w:space="0" w:color="auto"/>
        <w:right w:val="none" w:sz="0" w:space="0" w:color="auto"/>
      </w:divBdr>
    </w:div>
    <w:div w:id="634801220">
      <w:bodyDiv w:val="1"/>
      <w:marLeft w:val="0"/>
      <w:marRight w:val="0"/>
      <w:marTop w:val="0"/>
      <w:marBottom w:val="0"/>
      <w:divBdr>
        <w:top w:val="none" w:sz="0" w:space="0" w:color="auto"/>
        <w:left w:val="none" w:sz="0" w:space="0" w:color="auto"/>
        <w:bottom w:val="none" w:sz="0" w:space="0" w:color="auto"/>
        <w:right w:val="none" w:sz="0" w:space="0" w:color="auto"/>
      </w:divBdr>
    </w:div>
    <w:div w:id="666900980">
      <w:bodyDiv w:val="1"/>
      <w:marLeft w:val="0"/>
      <w:marRight w:val="0"/>
      <w:marTop w:val="0"/>
      <w:marBottom w:val="0"/>
      <w:divBdr>
        <w:top w:val="none" w:sz="0" w:space="0" w:color="auto"/>
        <w:left w:val="none" w:sz="0" w:space="0" w:color="auto"/>
        <w:bottom w:val="none" w:sz="0" w:space="0" w:color="auto"/>
        <w:right w:val="none" w:sz="0" w:space="0" w:color="auto"/>
      </w:divBdr>
      <w:divsChild>
        <w:div w:id="1936934102">
          <w:marLeft w:val="0"/>
          <w:marRight w:val="0"/>
          <w:marTop w:val="0"/>
          <w:marBottom w:val="0"/>
          <w:divBdr>
            <w:top w:val="none" w:sz="0" w:space="0" w:color="auto"/>
            <w:left w:val="none" w:sz="0" w:space="0" w:color="auto"/>
            <w:bottom w:val="none" w:sz="0" w:space="0" w:color="auto"/>
            <w:right w:val="none" w:sz="0" w:space="0" w:color="auto"/>
          </w:divBdr>
        </w:div>
        <w:div w:id="1732654251">
          <w:marLeft w:val="0"/>
          <w:marRight w:val="0"/>
          <w:marTop w:val="0"/>
          <w:marBottom w:val="0"/>
          <w:divBdr>
            <w:top w:val="none" w:sz="0" w:space="0" w:color="auto"/>
            <w:left w:val="none" w:sz="0" w:space="0" w:color="auto"/>
            <w:bottom w:val="none" w:sz="0" w:space="0" w:color="auto"/>
            <w:right w:val="none" w:sz="0" w:space="0" w:color="auto"/>
          </w:divBdr>
        </w:div>
      </w:divsChild>
    </w:div>
    <w:div w:id="995186771">
      <w:bodyDiv w:val="1"/>
      <w:marLeft w:val="0"/>
      <w:marRight w:val="0"/>
      <w:marTop w:val="0"/>
      <w:marBottom w:val="0"/>
      <w:divBdr>
        <w:top w:val="none" w:sz="0" w:space="0" w:color="auto"/>
        <w:left w:val="none" w:sz="0" w:space="0" w:color="auto"/>
        <w:bottom w:val="none" w:sz="0" w:space="0" w:color="auto"/>
        <w:right w:val="none" w:sz="0" w:space="0" w:color="auto"/>
      </w:divBdr>
    </w:div>
    <w:div w:id="1031153101">
      <w:bodyDiv w:val="1"/>
      <w:marLeft w:val="0"/>
      <w:marRight w:val="0"/>
      <w:marTop w:val="0"/>
      <w:marBottom w:val="0"/>
      <w:divBdr>
        <w:top w:val="none" w:sz="0" w:space="0" w:color="auto"/>
        <w:left w:val="none" w:sz="0" w:space="0" w:color="auto"/>
        <w:bottom w:val="none" w:sz="0" w:space="0" w:color="auto"/>
        <w:right w:val="none" w:sz="0" w:space="0" w:color="auto"/>
      </w:divBdr>
    </w:div>
    <w:div w:id="1041398848">
      <w:bodyDiv w:val="1"/>
      <w:marLeft w:val="0"/>
      <w:marRight w:val="0"/>
      <w:marTop w:val="0"/>
      <w:marBottom w:val="0"/>
      <w:divBdr>
        <w:top w:val="none" w:sz="0" w:space="0" w:color="auto"/>
        <w:left w:val="none" w:sz="0" w:space="0" w:color="auto"/>
        <w:bottom w:val="none" w:sz="0" w:space="0" w:color="auto"/>
        <w:right w:val="none" w:sz="0" w:space="0" w:color="auto"/>
      </w:divBdr>
    </w:div>
    <w:div w:id="1111054384">
      <w:bodyDiv w:val="1"/>
      <w:marLeft w:val="0"/>
      <w:marRight w:val="0"/>
      <w:marTop w:val="0"/>
      <w:marBottom w:val="0"/>
      <w:divBdr>
        <w:top w:val="none" w:sz="0" w:space="0" w:color="auto"/>
        <w:left w:val="none" w:sz="0" w:space="0" w:color="auto"/>
        <w:bottom w:val="none" w:sz="0" w:space="0" w:color="auto"/>
        <w:right w:val="none" w:sz="0" w:space="0" w:color="auto"/>
      </w:divBdr>
    </w:div>
    <w:div w:id="1246914552">
      <w:bodyDiv w:val="1"/>
      <w:marLeft w:val="0"/>
      <w:marRight w:val="0"/>
      <w:marTop w:val="0"/>
      <w:marBottom w:val="0"/>
      <w:divBdr>
        <w:top w:val="none" w:sz="0" w:space="0" w:color="auto"/>
        <w:left w:val="none" w:sz="0" w:space="0" w:color="auto"/>
        <w:bottom w:val="none" w:sz="0" w:space="0" w:color="auto"/>
        <w:right w:val="none" w:sz="0" w:space="0" w:color="auto"/>
      </w:divBdr>
    </w:div>
    <w:div w:id="1301620075">
      <w:bodyDiv w:val="1"/>
      <w:marLeft w:val="0"/>
      <w:marRight w:val="0"/>
      <w:marTop w:val="0"/>
      <w:marBottom w:val="0"/>
      <w:divBdr>
        <w:top w:val="none" w:sz="0" w:space="0" w:color="auto"/>
        <w:left w:val="none" w:sz="0" w:space="0" w:color="auto"/>
        <w:bottom w:val="none" w:sz="0" w:space="0" w:color="auto"/>
        <w:right w:val="none" w:sz="0" w:space="0" w:color="auto"/>
      </w:divBdr>
    </w:div>
    <w:div w:id="1422025439">
      <w:bodyDiv w:val="1"/>
      <w:marLeft w:val="0"/>
      <w:marRight w:val="0"/>
      <w:marTop w:val="0"/>
      <w:marBottom w:val="0"/>
      <w:divBdr>
        <w:top w:val="none" w:sz="0" w:space="0" w:color="auto"/>
        <w:left w:val="none" w:sz="0" w:space="0" w:color="auto"/>
        <w:bottom w:val="none" w:sz="0" w:space="0" w:color="auto"/>
        <w:right w:val="none" w:sz="0" w:space="0" w:color="auto"/>
      </w:divBdr>
      <w:divsChild>
        <w:div w:id="1142386571">
          <w:marLeft w:val="0"/>
          <w:marRight w:val="0"/>
          <w:marTop w:val="0"/>
          <w:marBottom w:val="0"/>
          <w:divBdr>
            <w:top w:val="none" w:sz="0" w:space="0" w:color="auto"/>
            <w:left w:val="none" w:sz="0" w:space="0" w:color="auto"/>
            <w:bottom w:val="none" w:sz="0" w:space="0" w:color="auto"/>
            <w:right w:val="none" w:sz="0" w:space="0" w:color="auto"/>
          </w:divBdr>
        </w:div>
        <w:div w:id="1418750682">
          <w:marLeft w:val="0"/>
          <w:marRight w:val="0"/>
          <w:marTop w:val="0"/>
          <w:marBottom w:val="0"/>
          <w:divBdr>
            <w:top w:val="none" w:sz="0" w:space="0" w:color="auto"/>
            <w:left w:val="none" w:sz="0" w:space="0" w:color="auto"/>
            <w:bottom w:val="none" w:sz="0" w:space="0" w:color="auto"/>
            <w:right w:val="none" w:sz="0" w:space="0" w:color="auto"/>
          </w:divBdr>
        </w:div>
      </w:divsChild>
    </w:div>
    <w:div w:id="1650404037">
      <w:bodyDiv w:val="1"/>
      <w:marLeft w:val="0"/>
      <w:marRight w:val="0"/>
      <w:marTop w:val="0"/>
      <w:marBottom w:val="0"/>
      <w:divBdr>
        <w:top w:val="none" w:sz="0" w:space="0" w:color="auto"/>
        <w:left w:val="none" w:sz="0" w:space="0" w:color="auto"/>
        <w:bottom w:val="none" w:sz="0" w:space="0" w:color="auto"/>
        <w:right w:val="none" w:sz="0" w:space="0" w:color="auto"/>
      </w:divBdr>
    </w:div>
    <w:div w:id="1724598270">
      <w:bodyDiv w:val="1"/>
      <w:marLeft w:val="0"/>
      <w:marRight w:val="0"/>
      <w:marTop w:val="0"/>
      <w:marBottom w:val="0"/>
      <w:divBdr>
        <w:top w:val="none" w:sz="0" w:space="0" w:color="auto"/>
        <w:left w:val="none" w:sz="0" w:space="0" w:color="auto"/>
        <w:bottom w:val="none" w:sz="0" w:space="0" w:color="auto"/>
        <w:right w:val="none" w:sz="0" w:space="0" w:color="auto"/>
      </w:divBdr>
    </w:div>
    <w:div w:id="1839730151">
      <w:bodyDiv w:val="1"/>
      <w:marLeft w:val="0"/>
      <w:marRight w:val="0"/>
      <w:marTop w:val="0"/>
      <w:marBottom w:val="0"/>
      <w:divBdr>
        <w:top w:val="none" w:sz="0" w:space="0" w:color="auto"/>
        <w:left w:val="none" w:sz="0" w:space="0" w:color="auto"/>
        <w:bottom w:val="none" w:sz="0" w:space="0" w:color="auto"/>
        <w:right w:val="none" w:sz="0" w:space="0" w:color="auto"/>
      </w:divBdr>
    </w:div>
    <w:div w:id="192545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05ABE-5CC1-41D5-8BBD-6C8E9C315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1660</Words>
  <Characters>8969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MAQUINA01</cp:lastModifiedBy>
  <cp:revision>2</cp:revision>
  <cp:lastPrinted>2025-07-03T14:36:00Z</cp:lastPrinted>
  <dcterms:created xsi:type="dcterms:W3CDTF">2025-07-07T14:00:00Z</dcterms:created>
  <dcterms:modified xsi:type="dcterms:W3CDTF">2025-07-07T14:00:00Z</dcterms:modified>
</cp:coreProperties>
</file>