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F6063" w:rsidRDefault="00A03817" w:rsidP="004F6063">
      <w:pPr>
        <w:spacing w:after="0" w:line="240" w:lineRule="auto"/>
        <w:jc w:val="center"/>
        <w:rPr>
          <w:rFonts w:ascii="Times New Roman" w:hAnsi="Times New Roman" w:cs="Times New Roman"/>
          <w:b/>
        </w:rPr>
      </w:pPr>
      <w:r w:rsidRPr="004F6063">
        <w:rPr>
          <w:rFonts w:ascii="Times New Roman" w:hAnsi="Times New Roman" w:cs="Times New Roman"/>
          <w:b/>
        </w:rPr>
        <w:t xml:space="preserve">MENSAGEM Nº </w:t>
      </w:r>
      <w:r w:rsidR="000800BA">
        <w:rPr>
          <w:rFonts w:ascii="Times New Roman" w:hAnsi="Times New Roman" w:cs="Times New Roman"/>
          <w:b/>
        </w:rPr>
        <w:t>030</w:t>
      </w:r>
      <w:r w:rsidRPr="004F6063">
        <w:rPr>
          <w:rFonts w:ascii="Times New Roman" w:hAnsi="Times New Roman" w:cs="Times New Roman"/>
          <w:b/>
        </w:rPr>
        <w:t xml:space="preserve">, </w:t>
      </w:r>
      <w:r w:rsidR="000800BA">
        <w:rPr>
          <w:rFonts w:ascii="Times New Roman" w:hAnsi="Times New Roman" w:cs="Times New Roman"/>
          <w:b/>
        </w:rPr>
        <w:t>11</w:t>
      </w:r>
      <w:r w:rsidRPr="004F6063">
        <w:rPr>
          <w:rFonts w:ascii="Times New Roman" w:hAnsi="Times New Roman" w:cs="Times New Roman"/>
          <w:b/>
        </w:rPr>
        <w:t xml:space="preserve"> DE </w:t>
      </w:r>
      <w:r w:rsidR="00486CEE">
        <w:rPr>
          <w:rFonts w:ascii="Times New Roman" w:hAnsi="Times New Roman" w:cs="Times New Roman"/>
          <w:b/>
        </w:rPr>
        <w:t>ABRIL</w:t>
      </w:r>
      <w:r w:rsidRPr="004F6063">
        <w:rPr>
          <w:rFonts w:ascii="Times New Roman" w:hAnsi="Times New Roman" w:cs="Times New Roman"/>
          <w:b/>
        </w:rPr>
        <w:t xml:space="preserve"> DE 2025.</w:t>
      </w: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jc w:val="center"/>
        <w:rPr>
          <w:rFonts w:ascii="Times New Roman" w:hAnsi="Times New Roman" w:cs="Times New Roman"/>
          <w:b/>
        </w:rPr>
      </w:pPr>
    </w:p>
    <w:p w:rsidR="00A03817" w:rsidRPr="004F6063" w:rsidRDefault="00A03817" w:rsidP="004F6063">
      <w:pPr>
        <w:spacing w:after="0" w:line="240" w:lineRule="auto"/>
        <w:rPr>
          <w:rFonts w:ascii="Times New Roman" w:hAnsi="Times New Roman" w:cs="Times New Roman"/>
        </w:rPr>
      </w:pPr>
      <w:r w:rsidRPr="004F6063">
        <w:rPr>
          <w:rFonts w:ascii="Times New Roman" w:hAnsi="Times New Roman" w:cs="Times New Roman"/>
        </w:rPr>
        <w:t xml:space="preserve">      Senhor Presidente, Senhores Vereadores:</w:t>
      </w: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jc w:val="both"/>
        <w:rPr>
          <w:rFonts w:ascii="Times New Roman" w:hAnsi="Times New Roman" w:cs="Times New Roman"/>
        </w:rPr>
      </w:pPr>
      <w:r w:rsidRPr="004F6063">
        <w:rPr>
          <w:rFonts w:ascii="Times New Roman" w:hAnsi="Times New Roman" w:cs="Times New Roman"/>
        </w:rPr>
        <w:t xml:space="preserve">O Prefeito Municipal de Santa Margarida do Sul, dispondo das atribuições de seu cargo, com base no art. 45 da Lei Orgânica do Município, disponibiliza para apreciação desta Egrégia Câmara Municipal, Projeto </w:t>
      </w:r>
      <w:r w:rsidR="00617FF3" w:rsidRPr="004F6063">
        <w:rPr>
          <w:rFonts w:ascii="Times New Roman" w:hAnsi="Times New Roman" w:cs="Times New Roman"/>
        </w:rPr>
        <w:t>d</w:t>
      </w:r>
      <w:r w:rsidRPr="004F6063">
        <w:rPr>
          <w:rFonts w:ascii="Times New Roman" w:hAnsi="Times New Roman" w:cs="Times New Roman"/>
        </w:rPr>
        <w:t>e Lei que “</w:t>
      </w:r>
      <w:r w:rsidR="00486CEE" w:rsidRPr="00486CEE">
        <w:rPr>
          <w:rFonts w:ascii="Times New Roman" w:eastAsia="Times New Roman" w:hAnsi="Times New Roman" w:cs="Times New Roman"/>
          <w:b/>
          <w:bCs/>
          <w:kern w:val="0"/>
          <w:lang w:eastAsia="pt-BR"/>
        </w:rPr>
        <w:t>Autoriza o Chefe do Poder Executivo Municipal a instituir o Programa de Incentivo e Recuperação de Créditos Tributários e Não Tributários do Município, denominado REFIS/2025</w:t>
      </w:r>
      <w:r w:rsidR="00486CEE">
        <w:rPr>
          <w:rFonts w:ascii="Times New Roman" w:eastAsia="Times New Roman" w:hAnsi="Times New Roman" w:cs="Times New Roman"/>
          <w:b/>
          <w:bCs/>
          <w:kern w:val="0"/>
          <w:lang w:eastAsia="pt-BR"/>
        </w:rPr>
        <w:t>, e dá outras providências</w:t>
      </w:r>
      <w:r w:rsidR="004F6063" w:rsidRPr="004F6063">
        <w:rPr>
          <w:rFonts w:ascii="Times New Roman" w:eastAsia="Times New Roman" w:hAnsi="Times New Roman" w:cs="Times New Roman"/>
          <w:b/>
          <w:bCs/>
          <w:kern w:val="0"/>
          <w:lang w:eastAsia="pt-BR"/>
        </w:rPr>
        <w:t>.</w:t>
      </w:r>
      <w:r w:rsidRPr="004F6063">
        <w:rPr>
          <w:rFonts w:ascii="Times New Roman" w:hAnsi="Times New Roman" w:cs="Times New Roman"/>
        </w:rPr>
        <w:t>”</w:t>
      </w: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rPr>
          <w:rFonts w:ascii="Times New Roman" w:hAnsi="Times New Roman" w:cs="Times New Roman"/>
        </w:rPr>
      </w:pPr>
    </w:p>
    <w:p w:rsidR="00A03817" w:rsidRPr="004F6063" w:rsidRDefault="00A03817" w:rsidP="004F6063">
      <w:pPr>
        <w:spacing w:after="0" w:line="240" w:lineRule="auto"/>
        <w:jc w:val="right"/>
        <w:rPr>
          <w:rFonts w:ascii="Times New Roman" w:hAnsi="Times New Roman" w:cs="Times New Roman"/>
        </w:rPr>
      </w:pPr>
      <w:r w:rsidRPr="004F6063">
        <w:rPr>
          <w:rFonts w:ascii="Times New Roman" w:hAnsi="Times New Roman" w:cs="Times New Roman"/>
        </w:rPr>
        <w:t xml:space="preserve">    Santa Margarida do Sul, </w:t>
      </w:r>
      <w:r w:rsidR="000800BA">
        <w:rPr>
          <w:rFonts w:ascii="Times New Roman" w:hAnsi="Times New Roman" w:cs="Times New Roman"/>
        </w:rPr>
        <w:t>11</w:t>
      </w:r>
      <w:r w:rsidRPr="004F6063">
        <w:rPr>
          <w:rFonts w:ascii="Times New Roman" w:hAnsi="Times New Roman" w:cs="Times New Roman"/>
        </w:rPr>
        <w:t xml:space="preserve"> de </w:t>
      </w:r>
      <w:r w:rsidR="00486CEE">
        <w:rPr>
          <w:rFonts w:ascii="Times New Roman" w:hAnsi="Times New Roman" w:cs="Times New Roman"/>
        </w:rPr>
        <w:t>abril</w:t>
      </w:r>
      <w:r w:rsidRPr="004F6063">
        <w:rPr>
          <w:rFonts w:ascii="Times New Roman" w:hAnsi="Times New Roman" w:cs="Times New Roman"/>
        </w:rPr>
        <w:t xml:space="preserve"> de 2025.</w:t>
      </w:r>
    </w:p>
    <w:p w:rsidR="00A03817" w:rsidRPr="004F6063" w:rsidRDefault="00A03817" w:rsidP="004F6063">
      <w:pPr>
        <w:spacing w:after="0" w:line="240" w:lineRule="auto"/>
        <w:jc w:val="right"/>
        <w:rPr>
          <w:rFonts w:ascii="Times New Roman" w:hAnsi="Times New Roman" w:cs="Times New Roman"/>
        </w:rPr>
      </w:pPr>
    </w:p>
    <w:p w:rsidR="00A03817" w:rsidRPr="004F6063" w:rsidRDefault="00A03817" w:rsidP="004F6063">
      <w:pPr>
        <w:spacing w:after="0" w:line="240" w:lineRule="auto"/>
        <w:jc w:val="right"/>
        <w:rPr>
          <w:rFonts w:ascii="Times New Roman" w:hAnsi="Times New Roman" w:cs="Times New Roman"/>
        </w:rPr>
      </w:pPr>
    </w:p>
    <w:p w:rsidR="00A03817" w:rsidRPr="004F6063" w:rsidRDefault="00A03817" w:rsidP="004F6063">
      <w:pPr>
        <w:spacing w:after="0" w:line="240" w:lineRule="auto"/>
        <w:jc w:val="right"/>
        <w:rPr>
          <w:rFonts w:ascii="Times New Roman" w:hAnsi="Times New Roman" w:cs="Times New Roman"/>
        </w:rPr>
      </w:pPr>
    </w:p>
    <w:p w:rsidR="00A03817" w:rsidRPr="004F6063" w:rsidRDefault="00A03817" w:rsidP="004F6063">
      <w:pPr>
        <w:spacing w:after="0" w:line="240" w:lineRule="auto"/>
        <w:jc w:val="center"/>
        <w:rPr>
          <w:rFonts w:ascii="Times New Roman" w:hAnsi="Times New Roman" w:cs="Times New Roman"/>
        </w:rPr>
      </w:pPr>
      <w:r w:rsidRPr="004F6063">
        <w:rPr>
          <w:rFonts w:ascii="Times New Roman" w:hAnsi="Times New Roman" w:cs="Times New Roman"/>
        </w:rPr>
        <w:t>LUIZ FELIPE BRENNER MACHADO</w:t>
      </w:r>
    </w:p>
    <w:p w:rsidR="008D0958" w:rsidRPr="004F6063" w:rsidRDefault="00A03817" w:rsidP="004F6063">
      <w:pPr>
        <w:spacing w:after="0" w:line="240" w:lineRule="auto"/>
        <w:jc w:val="center"/>
        <w:rPr>
          <w:rFonts w:ascii="Times New Roman" w:hAnsi="Times New Roman" w:cs="Times New Roman"/>
        </w:rPr>
      </w:pPr>
      <w:r w:rsidRPr="004F6063">
        <w:rPr>
          <w:rFonts w:ascii="Times New Roman" w:hAnsi="Times New Roman" w:cs="Times New Roman"/>
        </w:rPr>
        <w:t>Prefeito Municipal</w:t>
      </w:r>
    </w:p>
    <w:p w:rsidR="008D0958" w:rsidRPr="004F6063" w:rsidRDefault="008D0958" w:rsidP="004F6063">
      <w:pPr>
        <w:spacing w:after="0" w:line="240" w:lineRule="auto"/>
        <w:rPr>
          <w:rFonts w:ascii="Times New Roman" w:hAnsi="Times New Roman" w:cs="Times New Roman"/>
        </w:rPr>
      </w:pPr>
      <w:r w:rsidRPr="004F6063">
        <w:rPr>
          <w:rFonts w:ascii="Times New Roman" w:hAnsi="Times New Roman" w:cs="Times New Roman"/>
        </w:rPr>
        <w:br w:type="page"/>
      </w:r>
    </w:p>
    <w:p w:rsidR="00BF2DE1" w:rsidRDefault="00BF2DE1" w:rsidP="00FB7A39">
      <w:pPr>
        <w:spacing w:after="0" w:line="240" w:lineRule="auto"/>
        <w:jc w:val="center"/>
        <w:rPr>
          <w:rFonts w:ascii="Times New Roman" w:eastAsia="Times New Roman" w:hAnsi="Times New Roman" w:cs="Times New Roman"/>
          <w:b/>
          <w:bCs/>
          <w:kern w:val="0"/>
          <w:lang w:eastAsia="pt-BR"/>
        </w:rPr>
      </w:pPr>
      <w:r w:rsidRPr="0078755B">
        <w:rPr>
          <w:rFonts w:ascii="Times New Roman" w:eastAsia="Times New Roman" w:hAnsi="Times New Roman" w:cs="Times New Roman"/>
          <w:b/>
          <w:bCs/>
          <w:kern w:val="0"/>
          <w:lang w:eastAsia="pt-BR"/>
        </w:rPr>
        <w:lastRenderedPageBreak/>
        <w:t xml:space="preserve">PROJETO DE LEI Nº </w:t>
      </w:r>
      <w:r w:rsidR="000800BA">
        <w:rPr>
          <w:rFonts w:ascii="Times New Roman" w:eastAsia="Times New Roman" w:hAnsi="Times New Roman" w:cs="Times New Roman"/>
          <w:b/>
          <w:bCs/>
          <w:kern w:val="0"/>
          <w:lang w:eastAsia="pt-BR"/>
        </w:rPr>
        <w:t>030</w:t>
      </w:r>
      <w:r w:rsidRPr="0078755B">
        <w:rPr>
          <w:rFonts w:ascii="Times New Roman" w:eastAsia="Times New Roman" w:hAnsi="Times New Roman" w:cs="Times New Roman"/>
          <w:b/>
          <w:bCs/>
          <w:kern w:val="0"/>
          <w:lang w:eastAsia="pt-BR"/>
        </w:rPr>
        <w:t xml:space="preserve">/2025, DE </w:t>
      </w:r>
      <w:r w:rsidR="000800BA">
        <w:rPr>
          <w:rFonts w:ascii="Times New Roman" w:eastAsia="Times New Roman" w:hAnsi="Times New Roman" w:cs="Times New Roman"/>
          <w:b/>
          <w:bCs/>
          <w:kern w:val="0"/>
          <w:lang w:eastAsia="pt-BR"/>
        </w:rPr>
        <w:t>11</w:t>
      </w:r>
      <w:r w:rsidRPr="0078755B">
        <w:rPr>
          <w:rFonts w:ascii="Times New Roman" w:eastAsia="Times New Roman" w:hAnsi="Times New Roman" w:cs="Times New Roman"/>
          <w:b/>
          <w:bCs/>
          <w:kern w:val="0"/>
          <w:lang w:eastAsia="pt-BR"/>
        </w:rPr>
        <w:t xml:space="preserve"> DE </w:t>
      </w:r>
      <w:r w:rsidR="00486CEE">
        <w:rPr>
          <w:rFonts w:ascii="Times New Roman" w:eastAsia="Times New Roman" w:hAnsi="Times New Roman" w:cs="Times New Roman"/>
          <w:b/>
          <w:bCs/>
          <w:kern w:val="0"/>
          <w:lang w:eastAsia="pt-BR"/>
        </w:rPr>
        <w:t>ABRIL</w:t>
      </w:r>
      <w:r w:rsidRPr="0078755B">
        <w:rPr>
          <w:rFonts w:ascii="Times New Roman" w:eastAsia="Times New Roman" w:hAnsi="Times New Roman" w:cs="Times New Roman"/>
          <w:b/>
          <w:bCs/>
          <w:kern w:val="0"/>
          <w:lang w:eastAsia="pt-BR"/>
        </w:rPr>
        <w:t xml:space="preserve"> DE 2025.</w:t>
      </w:r>
    </w:p>
    <w:p w:rsidR="00FB7A39" w:rsidRPr="0078755B" w:rsidRDefault="00FB7A39" w:rsidP="00FB7A39">
      <w:pPr>
        <w:spacing w:after="0" w:line="240" w:lineRule="auto"/>
        <w:jc w:val="center"/>
        <w:rPr>
          <w:rFonts w:ascii="Times New Roman" w:eastAsia="Times New Roman" w:hAnsi="Times New Roman" w:cs="Times New Roman"/>
          <w:b/>
          <w:bCs/>
          <w:kern w:val="0"/>
          <w:lang w:eastAsia="pt-BR"/>
        </w:rPr>
      </w:pPr>
    </w:p>
    <w:p w:rsidR="00A03817" w:rsidRPr="0078755B" w:rsidRDefault="00A03817" w:rsidP="00FB7A39">
      <w:pPr>
        <w:spacing w:after="0" w:line="240" w:lineRule="auto"/>
        <w:jc w:val="center"/>
        <w:rPr>
          <w:rFonts w:ascii="Times New Roman" w:eastAsia="Times New Roman" w:hAnsi="Times New Roman" w:cs="Times New Roman"/>
          <w:b/>
          <w:bCs/>
          <w:kern w:val="0"/>
          <w:lang w:eastAsia="pt-BR"/>
        </w:rPr>
      </w:pPr>
    </w:p>
    <w:p w:rsidR="008D0958" w:rsidRDefault="00486CEE" w:rsidP="00FB7A39">
      <w:pPr>
        <w:spacing w:after="0" w:line="240" w:lineRule="auto"/>
        <w:ind w:left="3686"/>
        <w:jc w:val="both"/>
        <w:rPr>
          <w:rFonts w:ascii="Times New Roman" w:eastAsia="Times New Roman" w:hAnsi="Times New Roman" w:cs="Times New Roman"/>
          <w:b/>
          <w:bCs/>
          <w:kern w:val="0"/>
          <w:lang w:eastAsia="pt-BR"/>
        </w:rPr>
      </w:pPr>
      <w:r w:rsidRPr="00486CEE">
        <w:rPr>
          <w:rFonts w:ascii="Times New Roman" w:eastAsia="Times New Roman" w:hAnsi="Times New Roman" w:cs="Times New Roman"/>
          <w:b/>
          <w:bCs/>
          <w:kern w:val="0"/>
          <w:lang w:eastAsia="pt-BR"/>
        </w:rPr>
        <w:t>Autoriza o Chefe do Poder Executivo Municipal a instituir o Programa de Incentivo e Recuperação de Créditos Tributários e Não Tributários do Município, denominado REFIS/2025</w:t>
      </w:r>
      <w:r>
        <w:rPr>
          <w:rFonts w:ascii="Times New Roman" w:eastAsia="Times New Roman" w:hAnsi="Times New Roman" w:cs="Times New Roman"/>
          <w:b/>
          <w:bCs/>
          <w:kern w:val="0"/>
          <w:lang w:eastAsia="pt-BR"/>
        </w:rPr>
        <w:t>, e dá outras providências</w:t>
      </w:r>
      <w:r w:rsidR="004F0BAF" w:rsidRPr="0078755B">
        <w:rPr>
          <w:rFonts w:ascii="Times New Roman" w:eastAsia="Times New Roman" w:hAnsi="Times New Roman" w:cs="Times New Roman"/>
          <w:b/>
          <w:bCs/>
          <w:kern w:val="0"/>
          <w:lang w:eastAsia="pt-BR"/>
        </w:rPr>
        <w:t>.</w:t>
      </w:r>
    </w:p>
    <w:p w:rsidR="00FB7A39" w:rsidRPr="0078755B" w:rsidRDefault="00FB7A39" w:rsidP="00FB7A39">
      <w:pPr>
        <w:spacing w:after="0" w:line="240" w:lineRule="auto"/>
        <w:ind w:left="3686"/>
        <w:jc w:val="both"/>
        <w:rPr>
          <w:rFonts w:ascii="Times New Roman" w:eastAsia="Times New Roman" w:hAnsi="Times New Roman" w:cs="Times New Roman"/>
          <w:b/>
          <w:bCs/>
          <w:kern w:val="0"/>
          <w:lang w:eastAsia="pt-BR"/>
        </w:rPr>
      </w:pPr>
    </w:p>
    <w:p w:rsidR="004F0BAF" w:rsidRPr="0078755B" w:rsidRDefault="004F0BAF" w:rsidP="00FB7A39">
      <w:pPr>
        <w:spacing w:after="0" w:line="240" w:lineRule="auto"/>
        <w:ind w:left="4536"/>
        <w:jc w:val="both"/>
        <w:rPr>
          <w:rFonts w:ascii="Times New Roman" w:eastAsia="Times New Roman" w:hAnsi="Times New Roman" w:cs="Times New Roman"/>
          <w:b/>
          <w:bCs/>
          <w:kern w:val="0"/>
          <w:lang w:eastAsia="pt-BR"/>
        </w:rPr>
      </w:pPr>
    </w:p>
    <w:p w:rsidR="008D0958" w:rsidRPr="0078755B" w:rsidRDefault="008D0958" w:rsidP="00FB7A39">
      <w:pPr>
        <w:spacing w:after="0" w:line="240" w:lineRule="auto"/>
        <w:jc w:val="both"/>
        <w:rPr>
          <w:rFonts w:ascii="Times New Roman" w:eastAsia="Times New Roman" w:hAnsi="Times New Roman" w:cs="Times New Roman"/>
          <w:bCs/>
          <w:kern w:val="0"/>
          <w:lang w:eastAsia="pt-BR"/>
        </w:rPr>
      </w:pPr>
      <w:r w:rsidRPr="0078755B">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4F6063" w:rsidRPr="0078755B" w:rsidRDefault="004F6063" w:rsidP="00FB7A39">
      <w:pPr>
        <w:spacing w:after="0" w:line="240" w:lineRule="auto"/>
        <w:jc w:val="both"/>
        <w:rPr>
          <w:rFonts w:ascii="Times New Roman" w:eastAsia="Times New Roman" w:hAnsi="Times New Roman" w:cs="Times New Roman"/>
          <w:bCs/>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1º</w:t>
      </w:r>
      <w:r w:rsidRPr="00486CEE">
        <w:rPr>
          <w:rFonts w:ascii="Times New Roman" w:eastAsia="Times New Roman" w:hAnsi="Times New Roman" w:cs="Times New Roman"/>
          <w:kern w:val="0"/>
          <w:lang w:eastAsia="pt-BR"/>
        </w:rPr>
        <w:t xml:space="preserve"> Fica instituído o </w:t>
      </w:r>
      <w:r w:rsidRPr="00486CEE">
        <w:rPr>
          <w:rFonts w:ascii="Times New Roman" w:eastAsia="Times New Roman" w:hAnsi="Times New Roman" w:cs="Times New Roman"/>
          <w:b/>
          <w:bCs/>
          <w:kern w:val="0"/>
          <w:lang w:eastAsia="pt-BR"/>
        </w:rPr>
        <w:t>Programa de Incentivo e Recuperação de Créditos Tributários e Não Tributários – REFIS/2025</w:t>
      </w:r>
      <w:r w:rsidRPr="00486CEE">
        <w:rPr>
          <w:rFonts w:ascii="Times New Roman" w:eastAsia="Times New Roman" w:hAnsi="Times New Roman" w:cs="Times New Roman"/>
          <w:kern w:val="0"/>
          <w:lang w:eastAsia="pt-BR"/>
        </w:rPr>
        <w:t xml:space="preserve">, destinado à regularização de créditos da Fazenda Pública Municipal vencidos até </w:t>
      </w:r>
      <w:r w:rsidRPr="00486CEE">
        <w:rPr>
          <w:rFonts w:ascii="Times New Roman" w:eastAsia="Times New Roman" w:hAnsi="Times New Roman" w:cs="Times New Roman"/>
          <w:b/>
          <w:bCs/>
          <w:kern w:val="0"/>
          <w:lang w:eastAsia="pt-BR"/>
        </w:rPr>
        <w:t>31 de dezembro de 2024</w:t>
      </w:r>
      <w:r w:rsidRPr="00486CEE">
        <w:rPr>
          <w:rFonts w:ascii="Times New Roman" w:eastAsia="Times New Roman" w:hAnsi="Times New Roman" w:cs="Times New Roman"/>
          <w:kern w:val="0"/>
          <w:lang w:eastAsia="pt-BR"/>
        </w:rPr>
        <w:t xml:space="preserve">, ajuizados ou não, com adesão permitida no período de </w:t>
      </w:r>
      <w:r w:rsidRPr="00486CEE">
        <w:rPr>
          <w:rFonts w:ascii="Times New Roman" w:eastAsia="Times New Roman" w:hAnsi="Times New Roman" w:cs="Times New Roman"/>
          <w:b/>
          <w:bCs/>
          <w:kern w:val="0"/>
          <w:lang w:eastAsia="pt-BR"/>
        </w:rPr>
        <w:t>01 de maio a 01 de julho de 2025</w:t>
      </w:r>
      <w:r w:rsidRPr="00486CEE">
        <w:rPr>
          <w:rFonts w:ascii="Times New Roman" w:eastAsia="Times New Roman" w:hAnsi="Times New Roman" w:cs="Times New Roman"/>
          <w:kern w:val="0"/>
          <w:lang w:eastAsia="pt-BR"/>
        </w:rPr>
        <w:t>.</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2º</w:t>
      </w:r>
      <w:r w:rsidRPr="00486CEE">
        <w:rPr>
          <w:rFonts w:ascii="Times New Roman" w:eastAsia="Times New Roman" w:hAnsi="Times New Roman" w:cs="Times New Roman"/>
          <w:kern w:val="0"/>
          <w:lang w:eastAsia="pt-BR"/>
        </w:rPr>
        <w:t xml:space="preserve"> O programa tem por objetivo proporcionar meios facilitados de quitação de débitos municipais, com reduções nos encargos moratórios e incentivo à arrecadação.</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P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3º</w:t>
      </w:r>
      <w:r w:rsidRPr="00486CEE">
        <w:rPr>
          <w:rFonts w:ascii="Times New Roman" w:eastAsia="Times New Roman" w:hAnsi="Times New Roman" w:cs="Times New Roman"/>
          <w:kern w:val="0"/>
          <w:lang w:eastAsia="pt-BR"/>
        </w:rPr>
        <w:t xml:space="preserve"> Os créditos abrangidos poderão ser pagos com os seguintes benefícios:</w:t>
      </w:r>
    </w:p>
    <w:p w:rsidR="00486CEE" w:rsidRDefault="00486CEE" w:rsidP="00FB7A39">
      <w:pPr>
        <w:spacing w:after="0" w:line="240" w:lineRule="auto"/>
        <w:rPr>
          <w:rFonts w:ascii="Times New Roman" w:eastAsia="Times New Roman" w:hAnsi="Times New Roman" w:cs="Times New Roman"/>
          <w:kern w:val="0"/>
          <w:lang w:eastAsia="pt-BR"/>
        </w:rPr>
      </w:pPr>
      <w:r w:rsidRPr="00486CEE">
        <w:rPr>
          <w:rFonts w:ascii="Times New Roman" w:eastAsia="Times New Roman" w:hAnsi="Times New Roman" w:cs="Times New Roman"/>
          <w:kern w:val="0"/>
          <w:lang w:eastAsia="pt-BR"/>
        </w:rPr>
        <w:t xml:space="preserve">I – </w:t>
      </w:r>
      <w:r w:rsidRPr="00486CEE">
        <w:rPr>
          <w:rFonts w:ascii="Times New Roman" w:eastAsia="Times New Roman" w:hAnsi="Times New Roman" w:cs="Times New Roman"/>
          <w:b/>
          <w:bCs/>
          <w:kern w:val="0"/>
          <w:lang w:eastAsia="pt-BR"/>
        </w:rPr>
        <w:t>À vista ou em até 2 (duas) parcelas</w:t>
      </w:r>
      <w:r w:rsidRPr="00486CEE">
        <w:rPr>
          <w:rFonts w:ascii="Times New Roman" w:eastAsia="Times New Roman" w:hAnsi="Times New Roman" w:cs="Times New Roman"/>
          <w:kern w:val="0"/>
          <w:lang w:eastAsia="pt-BR"/>
        </w:rPr>
        <w:t xml:space="preserve">: redução de </w:t>
      </w:r>
      <w:r w:rsidRPr="00486CEE">
        <w:rPr>
          <w:rFonts w:ascii="Times New Roman" w:eastAsia="Times New Roman" w:hAnsi="Times New Roman" w:cs="Times New Roman"/>
          <w:b/>
          <w:bCs/>
          <w:kern w:val="0"/>
          <w:lang w:eastAsia="pt-BR"/>
        </w:rPr>
        <w:t>100% (cem por cento)</w:t>
      </w:r>
      <w:r w:rsidRPr="00486CEE">
        <w:rPr>
          <w:rFonts w:ascii="Times New Roman" w:eastAsia="Times New Roman" w:hAnsi="Times New Roman" w:cs="Times New Roman"/>
          <w:kern w:val="0"/>
          <w:lang w:eastAsia="pt-BR"/>
        </w:rPr>
        <w:t xml:space="preserve"> da multa moratória e dos juros de mora;</w:t>
      </w:r>
      <w:r w:rsidRPr="00486CEE">
        <w:rPr>
          <w:rFonts w:ascii="Times New Roman" w:eastAsia="Times New Roman" w:hAnsi="Times New Roman" w:cs="Times New Roman"/>
          <w:kern w:val="0"/>
          <w:lang w:eastAsia="pt-BR"/>
        </w:rPr>
        <w:br/>
        <w:t xml:space="preserve">II – </w:t>
      </w:r>
      <w:r w:rsidRPr="00486CEE">
        <w:rPr>
          <w:rFonts w:ascii="Times New Roman" w:eastAsia="Times New Roman" w:hAnsi="Times New Roman" w:cs="Times New Roman"/>
          <w:b/>
          <w:bCs/>
          <w:kern w:val="0"/>
          <w:lang w:eastAsia="pt-BR"/>
        </w:rPr>
        <w:t>De 3 a 12 parcelas</w:t>
      </w:r>
      <w:r w:rsidRPr="00486CEE">
        <w:rPr>
          <w:rFonts w:ascii="Times New Roman" w:eastAsia="Times New Roman" w:hAnsi="Times New Roman" w:cs="Times New Roman"/>
          <w:kern w:val="0"/>
          <w:lang w:eastAsia="pt-BR"/>
        </w:rPr>
        <w:t xml:space="preserve">: redução de </w:t>
      </w:r>
      <w:r w:rsidRPr="00486CEE">
        <w:rPr>
          <w:rFonts w:ascii="Times New Roman" w:eastAsia="Times New Roman" w:hAnsi="Times New Roman" w:cs="Times New Roman"/>
          <w:b/>
          <w:bCs/>
          <w:kern w:val="0"/>
          <w:lang w:eastAsia="pt-BR"/>
        </w:rPr>
        <w:t>80% (oitenta por cento)</w:t>
      </w:r>
      <w:r w:rsidRPr="00486CEE">
        <w:rPr>
          <w:rFonts w:ascii="Times New Roman" w:eastAsia="Times New Roman" w:hAnsi="Times New Roman" w:cs="Times New Roman"/>
          <w:kern w:val="0"/>
          <w:lang w:eastAsia="pt-BR"/>
        </w:rPr>
        <w:t>;</w:t>
      </w:r>
      <w:r w:rsidRPr="00486CEE">
        <w:rPr>
          <w:rFonts w:ascii="Times New Roman" w:eastAsia="Times New Roman" w:hAnsi="Times New Roman" w:cs="Times New Roman"/>
          <w:kern w:val="0"/>
          <w:lang w:eastAsia="pt-BR"/>
        </w:rPr>
        <w:br/>
        <w:t xml:space="preserve">III – </w:t>
      </w:r>
      <w:r w:rsidRPr="00486CEE">
        <w:rPr>
          <w:rFonts w:ascii="Times New Roman" w:eastAsia="Times New Roman" w:hAnsi="Times New Roman" w:cs="Times New Roman"/>
          <w:b/>
          <w:bCs/>
          <w:kern w:val="0"/>
          <w:lang w:eastAsia="pt-BR"/>
        </w:rPr>
        <w:t>De 13 a 24 parcelas</w:t>
      </w:r>
      <w:r w:rsidRPr="00486CEE">
        <w:rPr>
          <w:rFonts w:ascii="Times New Roman" w:eastAsia="Times New Roman" w:hAnsi="Times New Roman" w:cs="Times New Roman"/>
          <w:kern w:val="0"/>
          <w:lang w:eastAsia="pt-BR"/>
        </w:rPr>
        <w:t xml:space="preserve">: redução de </w:t>
      </w:r>
      <w:r w:rsidRPr="00486CEE">
        <w:rPr>
          <w:rFonts w:ascii="Times New Roman" w:eastAsia="Times New Roman" w:hAnsi="Times New Roman" w:cs="Times New Roman"/>
          <w:b/>
          <w:bCs/>
          <w:kern w:val="0"/>
          <w:lang w:eastAsia="pt-BR"/>
        </w:rPr>
        <w:t>60% (sessenta por cento)</w:t>
      </w:r>
      <w:r w:rsidRPr="00486CEE">
        <w:rPr>
          <w:rFonts w:ascii="Times New Roman" w:eastAsia="Times New Roman" w:hAnsi="Times New Roman" w:cs="Times New Roman"/>
          <w:kern w:val="0"/>
          <w:lang w:eastAsia="pt-BR"/>
        </w:rPr>
        <w:t>;</w:t>
      </w:r>
      <w:r w:rsidRPr="00486CEE">
        <w:rPr>
          <w:rFonts w:ascii="Times New Roman" w:eastAsia="Times New Roman" w:hAnsi="Times New Roman" w:cs="Times New Roman"/>
          <w:kern w:val="0"/>
          <w:lang w:eastAsia="pt-BR"/>
        </w:rPr>
        <w:br/>
        <w:t xml:space="preserve">IV – </w:t>
      </w:r>
      <w:r w:rsidRPr="00486CEE">
        <w:rPr>
          <w:rFonts w:ascii="Times New Roman" w:eastAsia="Times New Roman" w:hAnsi="Times New Roman" w:cs="Times New Roman"/>
          <w:b/>
          <w:bCs/>
          <w:kern w:val="0"/>
          <w:lang w:eastAsia="pt-BR"/>
        </w:rPr>
        <w:t>De 25 a 36 parcelas</w:t>
      </w:r>
      <w:r w:rsidRPr="00486CEE">
        <w:rPr>
          <w:rFonts w:ascii="Times New Roman" w:eastAsia="Times New Roman" w:hAnsi="Times New Roman" w:cs="Times New Roman"/>
          <w:kern w:val="0"/>
          <w:lang w:eastAsia="pt-BR"/>
        </w:rPr>
        <w:t xml:space="preserve">: redução de </w:t>
      </w:r>
      <w:r w:rsidRPr="00486CEE">
        <w:rPr>
          <w:rFonts w:ascii="Times New Roman" w:eastAsia="Times New Roman" w:hAnsi="Times New Roman" w:cs="Times New Roman"/>
          <w:b/>
          <w:bCs/>
          <w:kern w:val="0"/>
          <w:lang w:eastAsia="pt-BR"/>
        </w:rPr>
        <w:t>40% (quarenta por cento)</w:t>
      </w:r>
      <w:r w:rsidRPr="00486CEE">
        <w:rPr>
          <w:rFonts w:ascii="Times New Roman" w:eastAsia="Times New Roman" w:hAnsi="Times New Roman" w:cs="Times New Roman"/>
          <w:kern w:val="0"/>
          <w:lang w:eastAsia="pt-BR"/>
        </w:rPr>
        <w:t>;</w:t>
      </w:r>
      <w:r w:rsidRPr="00486CEE">
        <w:rPr>
          <w:rFonts w:ascii="Times New Roman" w:eastAsia="Times New Roman" w:hAnsi="Times New Roman" w:cs="Times New Roman"/>
          <w:kern w:val="0"/>
          <w:lang w:eastAsia="pt-BR"/>
        </w:rPr>
        <w:br/>
        <w:t xml:space="preserve">V – </w:t>
      </w:r>
      <w:r w:rsidRPr="00486CEE">
        <w:rPr>
          <w:rFonts w:ascii="Times New Roman" w:eastAsia="Times New Roman" w:hAnsi="Times New Roman" w:cs="Times New Roman"/>
          <w:b/>
          <w:bCs/>
          <w:kern w:val="0"/>
          <w:lang w:eastAsia="pt-BR"/>
        </w:rPr>
        <w:t>De 37 a 60 parcelas</w:t>
      </w:r>
      <w:r w:rsidRPr="00486CEE">
        <w:rPr>
          <w:rFonts w:ascii="Times New Roman" w:eastAsia="Times New Roman" w:hAnsi="Times New Roman" w:cs="Times New Roman"/>
          <w:kern w:val="0"/>
          <w:lang w:eastAsia="pt-BR"/>
        </w:rPr>
        <w:t>: sem qualquer desconto.</w:t>
      </w:r>
    </w:p>
    <w:p w:rsidR="00FB7A39" w:rsidRPr="00486CEE" w:rsidRDefault="00FB7A39" w:rsidP="00FB7A39">
      <w:pPr>
        <w:spacing w:after="0" w:line="240" w:lineRule="auto"/>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4º</w:t>
      </w:r>
      <w:r w:rsidRPr="00486CEE">
        <w:rPr>
          <w:rFonts w:ascii="Times New Roman" w:eastAsia="Times New Roman" w:hAnsi="Times New Roman" w:cs="Times New Roman"/>
          <w:kern w:val="0"/>
          <w:lang w:eastAsia="pt-BR"/>
        </w:rPr>
        <w:t xml:space="preserve"> A adesão será formalizada por meio de termo de transação extrajudicial, com confissão de dívida e renúncia expressa a impugnações administrativas ou judiciais.</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5º</w:t>
      </w:r>
      <w:r w:rsidRPr="00486CEE">
        <w:rPr>
          <w:rFonts w:ascii="Times New Roman" w:eastAsia="Times New Roman" w:hAnsi="Times New Roman" w:cs="Times New Roman"/>
          <w:kern w:val="0"/>
          <w:lang w:eastAsia="pt-BR"/>
        </w:rPr>
        <w:t xml:space="preserve"> O termo deverá conter:</w:t>
      </w:r>
    </w:p>
    <w:p w:rsidR="00486CEE" w:rsidRDefault="00486CEE" w:rsidP="00FB7A39">
      <w:pPr>
        <w:spacing w:after="0" w:line="240" w:lineRule="auto"/>
        <w:rPr>
          <w:rFonts w:ascii="Times New Roman" w:eastAsia="Times New Roman" w:hAnsi="Times New Roman" w:cs="Times New Roman"/>
          <w:kern w:val="0"/>
          <w:lang w:eastAsia="pt-BR"/>
        </w:rPr>
      </w:pPr>
      <w:r w:rsidRPr="00486CEE">
        <w:rPr>
          <w:rFonts w:ascii="Times New Roman" w:eastAsia="Times New Roman" w:hAnsi="Times New Roman" w:cs="Times New Roman"/>
          <w:kern w:val="0"/>
          <w:lang w:eastAsia="pt-BR"/>
        </w:rPr>
        <w:t>I – Qualificação das partes e discriminação dos créditos;</w:t>
      </w:r>
      <w:r w:rsidRPr="00486CEE">
        <w:rPr>
          <w:rFonts w:ascii="Times New Roman" w:eastAsia="Times New Roman" w:hAnsi="Times New Roman" w:cs="Times New Roman"/>
          <w:kern w:val="0"/>
          <w:lang w:eastAsia="pt-BR"/>
        </w:rPr>
        <w:br/>
        <w:t>II – Condições pactuadas e advertência de perda dos benefícios por inadimplemento;</w:t>
      </w:r>
      <w:r w:rsidRPr="00486CEE">
        <w:rPr>
          <w:rFonts w:ascii="Times New Roman" w:eastAsia="Times New Roman" w:hAnsi="Times New Roman" w:cs="Times New Roman"/>
          <w:kern w:val="0"/>
          <w:lang w:eastAsia="pt-BR"/>
        </w:rPr>
        <w:br/>
        <w:t>III – Declarações de confissão e desistência.</w:t>
      </w:r>
    </w:p>
    <w:p w:rsidR="00FB7A39" w:rsidRPr="00486CEE" w:rsidRDefault="00FB7A39" w:rsidP="00FB7A39">
      <w:pPr>
        <w:spacing w:after="0" w:line="240" w:lineRule="auto"/>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6º</w:t>
      </w:r>
      <w:r w:rsidRPr="00486CEE">
        <w:rPr>
          <w:rFonts w:ascii="Times New Roman" w:eastAsia="Times New Roman" w:hAnsi="Times New Roman" w:cs="Times New Roman"/>
          <w:kern w:val="0"/>
          <w:lang w:eastAsia="pt-BR"/>
        </w:rPr>
        <w:t xml:space="preserve"> O valor mínimo por parcela será:</w:t>
      </w:r>
    </w:p>
    <w:p w:rsidR="00486CEE" w:rsidRDefault="00486CEE" w:rsidP="00FB7A39">
      <w:pPr>
        <w:spacing w:after="0" w:line="240" w:lineRule="auto"/>
        <w:rPr>
          <w:rFonts w:ascii="Times New Roman" w:eastAsia="Times New Roman" w:hAnsi="Times New Roman" w:cs="Times New Roman"/>
          <w:kern w:val="0"/>
          <w:lang w:eastAsia="pt-BR"/>
        </w:rPr>
      </w:pPr>
      <w:r w:rsidRPr="00486CEE">
        <w:rPr>
          <w:rFonts w:ascii="Times New Roman" w:eastAsia="Times New Roman" w:hAnsi="Times New Roman" w:cs="Times New Roman"/>
          <w:kern w:val="0"/>
          <w:lang w:eastAsia="pt-BR"/>
        </w:rPr>
        <w:t>I – R$ 50,00 para pessoas físicas;</w:t>
      </w:r>
      <w:r w:rsidRPr="00486CEE">
        <w:rPr>
          <w:rFonts w:ascii="Times New Roman" w:eastAsia="Times New Roman" w:hAnsi="Times New Roman" w:cs="Times New Roman"/>
          <w:kern w:val="0"/>
          <w:lang w:eastAsia="pt-BR"/>
        </w:rPr>
        <w:br/>
        <w:t>II – R$ 100,00 para micro e pequenas empresas;</w:t>
      </w:r>
      <w:r w:rsidRPr="00486CEE">
        <w:rPr>
          <w:rFonts w:ascii="Times New Roman" w:eastAsia="Times New Roman" w:hAnsi="Times New Roman" w:cs="Times New Roman"/>
          <w:kern w:val="0"/>
          <w:lang w:eastAsia="pt-BR"/>
        </w:rPr>
        <w:br/>
        <w:t>III – R$ 300,00 para demais pessoas jurídicas.</w:t>
      </w:r>
    </w:p>
    <w:p w:rsidR="00FB7A39" w:rsidRPr="00486CEE" w:rsidRDefault="00FB7A39" w:rsidP="00FB7A39">
      <w:pPr>
        <w:spacing w:after="0" w:line="240" w:lineRule="auto"/>
        <w:rPr>
          <w:rFonts w:ascii="Times New Roman" w:eastAsia="Times New Roman" w:hAnsi="Times New Roman" w:cs="Times New Roman"/>
          <w:kern w:val="0"/>
          <w:lang w:eastAsia="pt-BR"/>
        </w:rPr>
      </w:pPr>
    </w:p>
    <w:p w:rsidR="00486CEE" w:rsidRP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lastRenderedPageBreak/>
        <w:t>Art. 7º</w:t>
      </w:r>
      <w:r w:rsidRPr="00486CEE">
        <w:rPr>
          <w:rFonts w:ascii="Times New Roman" w:eastAsia="Times New Roman" w:hAnsi="Times New Roman" w:cs="Times New Roman"/>
          <w:kern w:val="0"/>
          <w:lang w:eastAsia="pt-BR"/>
        </w:rPr>
        <w:t xml:space="preserve"> As parcelas serão corrigidas monetariamente conforme legislação municipal e incidirão multa e juros em caso de inadimplência.</w:t>
      </w: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8º</w:t>
      </w:r>
      <w:r w:rsidRPr="00486CEE">
        <w:rPr>
          <w:rFonts w:ascii="Times New Roman" w:eastAsia="Times New Roman" w:hAnsi="Times New Roman" w:cs="Times New Roman"/>
          <w:kern w:val="0"/>
          <w:lang w:eastAsia="pt-BR"/>
        </w:rPr>
        <w:t xml:space="preserve"> Em caso de processo judicial, as custas deverão ser recolhidas no Poder Judiciário após a formalização da transação.</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9º</w:t>
      </w:r>
      <w:r w:rsidRPr="00486CEE">
        <w:rPr>
          <w:rFonts w:ascii="Times New Roman" w:eastAsia="Times New Roman" w:hAnsi="Times New Roman" w:cs="Times New Roman"/>
          <w:kern w:val="0"/>
          <w:lang w:eastAsia="pt-BR"/>
        </w:rPr>
        <w:t xml:space="preserve"> Será permitido novo parcelamento mesmo para débitos já parcelados anteriormente, desde que dentro do prazo desta Lei.</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10.</w:t>
      </w:r>
      <w:r w:rsidRPr="00486CEE">
        <w:rPr>
          <w:rFonts w:ascii="Times New Roman" w:eastAsia="Times New Roman" w:hAnsi="Times New Roman" w:cs="Times New Roman"/>
          <w:kern w:val="0"/>
          <w:lang w:eastAsia="pt-BR"/>
        </w:rPr>
        <w:t xml:space="preserve"> A adesão se dará com o pagamento à vista ou da primeira parcela em até 10 dias após a assinatura do acordo.</w:t>
      </w: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kern w:val="0"/>
          <w:lang w:eastAsia="pt-BR"/>
        </w:rPr>
        <w:t>§1º As demais parcelas vencerão a cada 30 dias.</w:t>
      </w: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kern w:val="0"/>
          <w:lang w:eastAsia="pt-BR"/>
        </w:rPr>
        <w:t>§2º O não pagamento inicial invalida o acordo.</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11.</w:t>
      </w:r>
      <w:r w:rsidRPr="00486CEE">
        <w:rPr>
          <w:rFonts w:ascii="Times New Roman" w:eastAsia="Times New Roman" w:hAnsi="Times New Roman" w:cs="Times New Roman"/>
          <w:kern w:val="0"/>
          <w:lang w:eastAsia="pt-BR"/>
        </w:rPr>
        <w:t xml:space="preserve"> O atraso superior a 60 dias em qualquer parcela implicará cancelamento do acordo e perda dos benefícios, preservando os valores já pagos.</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12.</w:t>
      </w:r>
      <w:r w:rsidRPr="00486CEE">
        <w:rPr>
          <w:rFonts w:ascii="Times New Roman" w:eastAsia="Times New Roman" w:hAnsi="Times New Roman" w:cs="Times New Roman"/>
          <w:kern w:val="0"/>
          <w:lang w:eastAsia="pt-BR"/>
        </w:rPr>
        <w:t xml:space="preserve"> O inadimplemento autoriza o ajuizamento ou prosseguimento da execução fiscal, com manutenção das confissões e desistências.</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86CEE" w:rsidRDefault="00486CEE" w:rsidP="00FB7A39">
      <w:pPr>
        <w:spacing w:after="0" w:line="240" w:lineRule="auto"/>
        <w:jc w:val="both"/>
        <w:rPr>
          <w:rFonts w:ascii="Times New Roman" w:eastAsia="Times New Roman" w:hAnsi="Times New Roman" w:cs="Times New Roman"/>
          <w:kern w:val="0"/>
          <w:lang w:eastAsia="pt-BR"/>
        </w:rPr>
      </w:pPr>
      <w:r w:rsidRPr="00486CEE">
        <w:rPr>
          <w:rFonts w:ascii="Times New Roman" w:eastAsia="Times New Roman" w:hAnsi="Times New Roman" w:cs="Times New Roman"/>
          <w:b/>
          <w:bCs/>
          <w:kern w:val="0"/>
          <w:lang w:eastAsia="pt-BR"/>
        </w:rPr>
        <w:t>Art. 13.</w:t>
      </w:r>
      <w:r w:rsidRPr="00486CEE">
        <w:rPr>
          <w:rFonts w:ascii="Times New Roman" w:eastAsia="Times New Roman" w:hAnsi="Times New Roman" w:cs="Times New Roman"/>
          <w:kern w:val="0"/>
          <w:lang w:eastAsia="pt-BR"/>
        </w:rPr>
        <w:t xml:space="preserve"> A celebração do parcelamento suspenderá o processo de execução fiscal, mediante comunicação do contribuinte ao Setor de Execução Fiscal ou diretamente ao juízo.</w:t>
      </w:r>
    </w:p>
    <w:p w:rsidR="00FB7A39" w:rsidRPr="00486CEE" w:rsidRDefault="00FB7A39" w:rsidP="00FB7A39">
      <w:pPr>
        <w:spacing w:after="0" w:line="240" w:lineRule="auto"/>
        <w:jc w:val="both"/>
        <w:rPr>
          <w:rFonts w:ascii="Times New Roman" w:eastAsia="Times New Roman" w:hAnsi="Times New Roman" w:cs="Times New Roman"/>
          <w:kern w:val="0"/>
          <w:lang w:eastAsia="pt-BR"/>
        </w:rPr>
      </w:pPr>
    </w:p>
    <w:p w:rsidR="004F6063" w:rsidRPr="0078755B" w:rsidRDefault="00486CEE" w:rsidP="00FB7A39">
      <w:pPr>
        <w:spacing w:after="0" w:line="240" w:lineRule="auto"/>
        <w:jc w:val="both"/>
        <w:rPr>
          <w:rFonts w:ascii="Times New Roman" w:eastAsia="Times New Roman" w:hAnsi="Times New Roman" w:cs="Times New Roman"/>
          <w:color w:val="000000"/>
          <w:kern w:val="0"/>
          <w:lang w:eastAsia="pt-BR"/>
        </w:rPr>
      </w:pPr>
      <w:r w:rsidRPr="00486CEE">
        <w:rPr>
          <w:rFonts w:ascii="Times New Roman" w:eastAsia="Times New Roman" w:hAnsi="Times New Roman" w:cs="Times New Roman"/>
          <w:b/>
          <w:bCs/>
          <w:kern w:val="0"/>
          <w:lang w:eastAsia="pt-BR"/>
        </w:rPr>
        <w:t>Art. 14.</w:t>
      </w:r>
      <w:r w:rsidRPr="00486CEE">
        <w:rPr>
          <w:rFonts w:ascii="Times New Roman" w:eastAsia="Times New Roman" w:hAnsi="Times New Roman" w:cs="Times New Roman"/>
          <w:kern w:val="0"/>
          <w:lang w:eastAsia="pt-BR"/>
        </w:rPr>
        <w:t xml:space="preserve"> Esta Lei entra em vigor na data de sua publicação e produzirá efeitos até </w:t>
      </w:r>
      <w:r w:rsidRPr="00486CEE">
        <w:rPr>
          <w:rFonts w:ascii="Times New Roman" w:eastAsia="Times New Roman" w:hAnsi="Times New Roman" w:cs="Times New Roman"/>
          <w:b/>
          <w:bCs/>
          <w:kern w:val="0"/>
          <w:lang w:eastAsia="pt-BR"/>
        </w:rPr>
        <w:t>01 de julho de 2025</w:t>
      </w:r>
      <w:r w:rsidRPr="00486CEE">
        <w:rPr>
          <w:rFonts w:ascii="Times New Roman" w:eastAsia="Times New Roman" w:hAnsi="Times New Roman" w:cs="Times New Roman"/>
          <w:kern w:val="0"/>
          <w:lang w:eastAsia="pt-BR"/>
        </w:rPr>
        <w:t>, podendo ser prorrogada por ato do Poder Executivo.</w:t>
      </w:r>
    </w:p>
    <w:p w:rsidR="004F6063" w:rsidRPr="0078755B" w:rsidRDefault="004F6063" w:rsidP="00FB7A39">
      <w:pPr>
        <w:spacing w:after="0" w:line="240" w:lineRule="auto"/>
        <w:jc w:val="both"/>
        <w:rPr>
          <w:rFonts w:ascii="Times New Roman" w:eastAsia="Times New Roman" w:hAnsi="Times New Roman" w:cs="Times New Roman"/>
          <w:kern w:val="0"/>
          <w:lang w:eastAsia="pt-BR"/>
        </w:rPr>
      </w:pPr>
    </w:p>
    <w:p w:rsidR="00BF2DE1" w:rsidRPr="0078755B" w:rsidRDefault="00BF2DE1" w:rsidP="00FB7A39">
      <w:pPr>
        <w:spacing w:after="0" w:line="240" w:lineRule="auto"/>
        <w:jc w:val="right"/>
        <w:rPr>
          <w:rFonts w:ascii="Times New Roman" w:eastAsia="Times New Roman" w:hAnsi="Times New Roman" w:cs="Times New Roman"/>
          <w:kern w:val="0"/>
          <w:lang w:eastAsia="pt-BR"/>
        </w:rPr>
      </w:pPr>
      <w:r w:rsidRPr="0078755B">
        <w:rPr>
          <w:rFonts w:ascii="Times New Roman" w:eastAsia="Times New Roman" w:hAnsi="Times New Roman" w:cs="Times New Roman"/>
          <w:kern w:val="0"/>
          <w:lang w:eastAsia="pt-BR"/>
        </w:rPr>
        <w:t xml:space="preserve">Gabinete do Prefeito de Santa Margarida do Sul, </w:t>
      </w:r>
      <w:r w:rsidR="000800BA">
        <w:rPr>
          <w:rFonts w:ascii="Times New Roman" w:eastAsia="Times New Roman" w:hAnsi="Times New Roman" w:cs="Times New Roman"/>
          <w:kern w:val="0"/>
          <w:lang w:eastAsia="pt-BR"/>
        </w:rPr>
        <w:t>11</w:t>
      </w:r>
      <w:r w:rsidRPr="0078755B">
        <w:rPr>
          <w:rFonts w:ascii="Times New Roman" w:eastAsia="Times New Roman" w:hAnsi="Times New Roman" w:cs="Times New Roman"/>
          <w:kern w:val="0"/>
          <w:lang w:eastAsia="pt-BR"/>
        </w:rPr>
        <w:t xml:space="preserve"> de </w:t>
      </w:r>
      <w:r w:rsidR="00486CEE">
        <w:rPr>
          <w:rFonts w:ascii="Times New Roman" w:eastAsia="Times New Roman" w:hAnsi="Times New Roman" w:cs="Times New Roman"/>
          <w:kern w:val="0"/>
          <w:lang w:eastAsia="pt-BR"/>
        </w:rPr>
        <w:t>abril</w:t>
      </w:r>
      <w:r w:rsidRPr="0078755B">
        <w:rPr>
          <w:rFonts w:ascii="Times New Roman" w:eastAsia="Times New Roman" w:hAnsi="Times New Roman" w:cs="Times New Roman"/>
          <w:kern w:val="0"/>
          <w:lang w:eastAsia="pt-BR"/>
        </w:rPr>
        <w:t xml:space="preserve"> de 2025.</w:t>
      </w:r>
    </w:p>
    <w:p w:rsidR="008D0958" w:rsidRPr="0078755B" w:rsidRDefault="008D0958" w:rsidP="00FB7A39">
      <w:pPr>
        <w:spacing w:after="0" w:line="240" w:lineRule="auto"/>
        <w:jc w:val="right"/>
        <w:rPr>
          <w:rFonts w:ascii="Times New Roman" w:eastAsia="Times New Roman" w:hAnsi="Times New Roman" w:cs="Times New Roman"/>
          <w:kern w:val="0"/>
          <w:lang w:eastAsia="pt-BR"/>
        </w:rPr>
      </w:pPr>
    </w:p>
    <w:p w:rsidR="00697CAE" w:rsidRPr="0078755B" w:rsidRDefault="00697CAE" w:rsidP="00FB7A39">
      <w:pPr>
        <w:spacing w:after="0" w:line="240" w:lineRule="auto"/>
        <w:jc w:val="right"/>
        <w:rPr>
          <w:rFonts w:ascii="Times New Roman" w:eastAsia="Times New Roman" w:hAnsi="Times New Roman" w:cs="Times New Roman"/>
          <w:kern w:val="0"/>
          <w:lang w:eastAsia="pt-BR"/>
        </w:rPr>
      </w:pPr>
    </w:p>
    <w:p w:rsidR="00BF2DE1" w:rsidRPr="0078755B" w:rsidRDefault="00BF2DE1" w:rsidP="00FB7A39">
      <w:pPr>
        <w:spacing w:after="0" w:line="240" w:lineRule="auto"/>
        <w:jc w:val="both"/>
        <w:rPr>
          <w:rFonts w:ascii="Times New Roman" w:eastAsia="Times New Roman" w:hAnsi="Times New Roman" w:cs="Times New Roman"/>
          <w:kern w:val="0"/>
          <w:lang w:eastAsia="pt-BR"/>
        </w:rPr>
      </w:pPr>
    </w:p>
    <w:p w:rsidR="008D0958" w:rsidRPr="004F6063" w:rsidRDefault="00BF2DE1" w:rsidP="00FB7A39">
      <w:pPr>
        <w:spacing w:after="0" w:line="240" w:lineRule="auto"/>
        <w:jc w:val="center"/>
        <w:rPr>
          <w:rFonts w:ascii="Times New Roman" w:hAnsi="Times New Roman" w:cs="Times New Roman"/>
        </w:rPr>
      </w:pPr>
      <w:r w:rsidRPr="0078755B">
        <w:rPr>
          <w:rFonts w:ascii="Times New Roman" w:eastAsia="Times New Roman" w:hAnsi="Times New Roman" w:cs="Times New Roman"/>
          <w:b/>
          <w:bCs/>
          <w:kern w:val="0"/>
          <w:lang w:eastAsia="pt-BR"/>
        </w:rPr>
        <w:t>Luiz Felipe Brenner Machado</w:t>
      </w:r>
      <w:r w:rsidRPr="0078755B">
        <w:rPr>
          <w:rFonts w:ascii="Times New Roman" w:eastAsia="Times New Roman" w:hAnsi="Times New Roman" w:cs="Times New Roman"/>
          <w:kern w:val="0"/>
          <w:lang w:eastAsia="pt-BR"/>
        </w:rPr>
        <w:br/>
        <w:t>Prefeito Municipal</w:t>
      </w:r>
      <w:r w:rsidR="008D0958" w:rsidRPr="004F6063">
        <w:rPr>
          <w:rFonts w:ascii="Times New Roman" w:hAnsi="Times New Roman" w:cs="Times New Roman"/>
        </w:rPr>
        <w:br w:type="page"/>
      </w:r>
    </w:p>
    <w:p w:rsidR="008D0958" w:rsidRPr="00FB7A39" w:rsidRDefault="00BF2DE1" w:rsidP="0078755B">
      <w:pPr>
        <w:spacing w:after="0" w:line="240" w:lineRule="auto"/>
        <w:jc w:val="center"/>
        <w:rPr>
          <w:rFonts w:ascii="Times New Roman" w:eastAsia="Times New Roman" w:hAnsi="Times New Roman" w:cs="Times New Roman"/>
          <w:b/>
          <w:bCs/>
          <w:kern w:val="0"/>
          <w:sz w:val="20"/>
          <w:szCs w:val="20"/>
          <w:lang w:eastAsia="pt-BR"/>
        </w:rPr>
      </w:pPr>
      <w:r w:rsidRPr="00FB7A39">
        <w:rPr>
          <w:rFonts w:ascii="Times New Roman" w:eastAsia="Times New Roman" w:hAnsi="Times New Roman" w:cs="Times New Roman"/>
          <w:b/>
          <w:bCs/>
          <w:kern w:val="0"/>
          <w:sz w:val="20"/>
          <w:szCs w:val="20"/>
          <w:lang w:eastAsia="pt-BR"/>
        </w:rPr>
        <w:lastRenderedPageBreak/>
        <w:t>EXPOSIÇÃO DE MOTIVOS</w:t>
      </w:r>
    </w:p>
    <w:p w:rsidR="00B80AB2" w:rsidRPr="00FB7A39" w:rsidRDefault="00B80AB2" w:rsidP="0078755B">
      <w:pPr>
        <w:spacing w:after="0" w:line="240" w:lineRule="auto"/>
        <w:jc w:val="both"/>
        <w:rPr>
          <w:rFonts w:ascii="Times New Roman" w:eastAsia="Times New Roman" w:hAnsi="Times New Roman" w:cs="Times New Roman"/>
          <w:kern w:val="0"/>
          <w:sz w:val="20"/>
          <w:szCs w:val="20"/>
          <w:lang w:eastAsia="pt-BR"/>
        </w:rPr>
      </w:pPr>
    </w:p>
    <w:p w:rsidR="00BF2DE1" w:rsidRPr="00FB7A39" w:rsidRDefault="00BF2DE1" w:rsidP="0078755B">
      <w:pPr>
        <w:spacing w:after="0" w:line="240" w:lineRule="auto"/>
        <w:jc w:val="both"/>
        <w:rPr>
          <w:rFonts w:ascii="Times New Roman" w:eastAsia="Times New Roman" w:hAnsi="Times New Roman" w:cs="Times New Roman"/>
          <w:b/>
          <w:bCs/>
          <w:kern w:val="0"/>
          <w:sz w:val="20"/>
          <w:szCs w:val="20"/>
          <w:lang w:eastAsia="pt-BR"/>
        </w:rPr>
      </w:pPr>
      <w:r w:rsidRPr="00FB7A39">
        <w:rPr>
          <w:rFonts w:ascii="Times New Roman" w:eastAsia="Times New Roman" w:hAnsi="Times New Roman" w:cs="Times New Roman"/>
          <w:b/>
          <w:bCs/>
          <w:kern w:val="0"/>
          <w:sz w:val="20"/>
          <w:szCs w:val="20"/>
          <w:lang w:eastAsia="pt-BR"/>
        </w:rPr>
        <w:t xml:space="preserve">Senhor Presidente, </w:t>
      </w:r>
    </w:p>
    <w:p w:rsidR="004F6063" w:rsidRPr="00FB7A39" w:rsidRDefault="00BF2DE1" w:rsidP="0078755B">
      <w:pPr>
        <w:spacing w:after="0" w:line="240" w:lineRule="auto"/>
        <w:jc w:val="both"/>
        <w:rPr>
          <w:rFonts w:ascii="Times New Roman" w:eastAsia="Times New Roman" w:hAnsi="Times New Roman" w:cs="Times New Roman"/>
          <w:b/>
          <w:bCs/>
          <w:kern w:val="0"/>
          <w:sz w:val="20"/>
          <w:szCs w:val="20"/>
          <w:lang w:eastAsia="pt-BR"/>
        </w:rPr>
      </w:pPr>
      <w:r w:rsidRPr="00FB7A39">
        <w:rPr>
          <w:rFonts w:ascii="Times New Roman" w:eastAsia="Times New Roman" w:hAnsi="Times New Roman" w:cs="Times New Roman"/>
          <w:b/>
          <w:bCs/>
          <w:kern w:val="0"/>
          <w:sz w:val="20"/>
          <w:szCs w:val="20"/>
          <w:lang w:eastAsia="pt-BR"/>
        </w:rPr>
        <w:t>Senhores Vereadores,</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 xml:space="preserve">Submetemos à apreciação dessa honrosa Casa Legislativa o incluso </w:t>
      </w:r>
      <w:r w:rsidRPr="00FB7A39">
        <w:rPr>
          <w:rFonts w:ascii="Times New Roman" w:eastAsia="Times New Roman" w:hAnsi="Times New Roman" w:cs="Times New Roman"/>
          <w:b/>
          <w:bCs/>
          <w:kern w:val="0"/>
          <w:sz w:val="20"/>
          <w:szCs w:val="20"/>
          <w:lang w:eastAsia="pt-BR"/>
        </w:rPr>
        <w:t>Projeto de Lei que institui o Programa de Recuperação Fiscal – REFIS/2025 do Município de Santa Margarida do Sul</w:t>
      </w:r>
      <w:r w:rsidRPr="00486CEE">
        <w:rPr>
          <w:rFonts w:ascii="Times New Roman" w:eastAsia="Times New Roman" w:hAnsi="Times New Roman" w:cs="Times New Roman"/>
          <w:kern w:val="0"/>
          <w:sz w:val="20"/>
          <w:szCs w:val="20"/>
          <w:lang w:eastAsia="pt-BR"/>
        </w:rPr>
        <w:t>, voltado à regularização de créditos tributários vencidos até 31 de dezembro de 2024, inscritos ou não em dívida ativa, ajuizados ou não, de pessoas físicas ou jurídicas, inclusive aqueles com parcelamentos em curso.</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 xml:space="preserve">O presente projeto encontra amplo amparo no ordenamento jurídico municipal, notadamente no </w:t>
      </w:r>
      <w:r w:rsidRPr="00FB7A39">
        <w:rPr>
          <w:rFonts w:ascii="Times New Roman" w:eastAsia="Times New Roman" w:hAnsi="Times New Roman" w:cs="Times New Roman"/>
          <w:b/>
          <w:bCs/>
          <w:kern w:val="0"/>
          <w:sz w:val="20"/>
          <w:szCs w:val="20"/>
          <w:lang w:eastAsia="pt-BR"/>
        </w:rPr>
        <w:t>artigo 142 da Lei Complementar Municipal nº 995/2019 – Código Tributário Municipal</w:t>
      </w:r>
      <w:r w:rsidRPr="00486CEE">
        <w:rPr>
          <w:rFonts w:ascii="Times New Roman" w:eastAsia="Times New Roman" w:hAnsi="Times New Roman" w:cs="Times New Roman"/>
          <w:kern w:val="0"/>
          <w:sz w:val="20"/>
          <w:szCs w:val="20"/>
          <w:lang w:eastAsia="pt-BR"/>
        </w:rPr>
        <w:t xml:space="preserve">, o qual estabelece que a isenção ou dispensa de pagamento de tributo somente poderá ocorrer por </w:t>
      </w:r>
      <w:r w:rsidRPr="00FB7A39">
        <w:rPr>
          <w:rFonts w:ascii="Times New Roman" w:eastAsia="Times New Roman" w:hAnsi="Times New Roman" w:cs="Times New Roman"/>
          <w:b/>
          <w:bCs/>
          <w:kern w:val="0"/>
          <w:sz w:val="20"/>
          <w:szCs w:val="20"/>
          <w:lang w:eastAsia="pt-BR"/>
        </w:rPr>
        <w:t>disposição expressa em lei</w:t>
      </w:r>
      <w:r w:rsidRPr="00486CEE">
        <w:rPr>
          <w:rFonts w:ascii="Times New Roman" w:eastAsia="Times New Roman" w:hAnsi="Times New Roman" w:cs="Times New Roman"/>
          <w:kern w:val="0"/>
          <w:sz w:val="20"/>
          <w:szCs w:val="20"/>
          <w:lang w:eastAsia="pt-BR"/>
        </w:rPr>
        <w:t>. Este é, portanto, o instrumento hábil e legítimo para a concessão de benefícios fiscais, tal como se propõe neste projeto.</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A proposta também observa os parâmetros definidos nos artigos 144 e seguintes do mesmo diploma legal, que tratam da isenção em caráter individual ou geral, desde que fundamentada em critérios objetivos, razoáveis e temporários, como os que ora se apresentam. A instituição do REFIS/2025 atende ao interesse público ao permitir que os contribuintes em atraso possam regularizar sua situação perante o Fisco, evitando a judicialização de créditos tributários, promovendo a arrecadação eficiente e diminuindo os custos administrativos de cobrança.</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 xml:space="preserve">Com efeito, o parcelamento dos débitos tributários e a possibilidade de pagamento à vista com descontos progressivos sobre juros e multas se alinham aos princípios da </w:t>
      </w:r>
      <w:r w:rsidRPr="00FB7A39">
        <w:rPr>
          <w:rFonts w:ascii="Times New Roman" w:eastAsia="Times New Roman" w:hAnsi="Times New Roman" w:cs="Times New Roman"/>
          <w:b/>
          <w:bCs/>
          <w:kern w:val="0"/>
          <w:sz w:val="20"/>
          <w:szCs w:val="20"/>
          <w:lang w:eastAsia="pt-BR"/>
        </w:rPr>
        <w:t>eficiência (art. 37, caput, da Constituição Federal)</w:t>
      </w:r>
      <w:r w:rsidRPr="00486CEE">
        <w:rPr>
          <w:rFonts w:ascii="Times New Roman" w:eastAsia="Times New Roman" w:hAnsi="Times New Roman" w:cs="Times New Roman"/>
          <w:kern w:val="0"/>
          <w:sz w:val="20"/>
          <w:szCs w:val="20"/>
          <w:lang w:eastAsia="pt-BR"/>
        </w:rPr>
        <w:t xml:space="preserve">, da </w:t>
      </w:r>
      <w:r w:rsidRPr="00FB7A39">
        <w:rPr>
          <w:rFonts w:ascii="Times New Roman" w:eastAsia="Times New Roman" w:hAnsi="Times New Roman" w:cs="Times New Roman"/>
          <w:b/>
          <w:bCs/>
          <w:kern w:val="0"/>
          <w:sz w:val="20"/>
          <w:szCs w:val="20"/>
          <w:lang w:eastAsia="pt-BR"/>
        </w:rPr>
        <w:t>razoabilidade</w:t>
      </w:r>
      <w:r w:rsidRPr="00486CEE">
        <w:rPr>
          <w:rFonts w:ascii="Times New Roman" w:eastAsia="Times New Roman" w:hAnsi="Times New Roman" w:cs="Times New Roman"/>
          <w:kern w:val="0"/>
          <w:sz w:val="20"/>
          <w:szCs w:val="20"/>
          <w:lang w:eastAsia="pt-BR"/>
        </w:rPr>
        <w:t xml:space="preserve">, da </w:t>
      </w:r>
      <w:r w:rsidRPr="00FB7A39">
        <w:rPr>
          <w:rFonts w:ascii="Times New Roman" w:eastAsia="Times New Roman" w:hAnsi="Times New Roman" w:cs="Times New Roman"/>
          <w:b/>
          <w:bCs/>
          <w:kern w:val="0"/>
          <w:sz w:val="20"/>
          <w:szCs w:val="20"/>
          <w:lang w:eastAsia="pt-BR"/>
        </w:rPr>
        <w:t>legalidade</w:t>
      </w:r>
      <w:r w:rsidRPr="00486CEE">
        <w:rPr>
          <w:rFonts w:ascii="Times New Roman" w:eastAsia="Times New Roman" w:hAnsi="Times New Roman" w:cs="Times New Roman"/>
          <w:kern w:val="0"/>
          <w:sz w:val="20"/>
          <w:szCs w:val="20"/>
          <w:lang w:eastAsia="pt-BR"/>
        </w:rPr>
        <w:t xml:space="preserve">, e do </w:t>
      </w:r>
      <w:r w:rsidRPr="00FB7A39">
        <w:rPr>
          <w:rFonts w:ascii="Times New Roman" w:eastAsia="Times New Roman" w:hAnsi="Times New Roman" w:cs="Times New Roman"/>
          <w:b/>
          <w:bCs/>
          <w:kern w:val="0"/>
          <w:sz w:val="20"/>
          <w:szCs w:val="20"/>
          <w:lang w:eastAsia="pt-BR"/>
        </w:rPr>
        <w:t>interesse público</w:t>
      </w:r>
      <w:r w:rsidRPr="00486CEE">
        <w:rPr>
          <w:rFonts w:ascii="Times New Roman" w:eastAsia="Times New Roman" w:hAnsi="Times New Roman" w:cs="Times New Roman"/>
          <w:kern w:val="0"/>
          <w:sz w:val="20"/>
          <w:szCs w:val="20"/>
          <w:lang w:eastAsia="pt-BR"/>
        </w:rPr>
        <w:t xml:space="preserve">, além de contribuir para a </w:t>
      </w:r>
      <w:r w:rsidRPr="00FB7A39">
        <w:rPr>
          <w:rFonts w:ascii="Times New Roman" w:eastAsia="Times New Roman" w:hAnsi="Times New Roman" w:cs="Times New Roman"/>
          <w:b/>
          <w:bCs/>
          <w:kern w:val="0"/>
          <w:sz w:val="20"/>
          <w:szCs w:val="20"/>
          <w:lang w:eastAsia="pt-BR"/>
        </w:rPr>
        <w:t>justiça fiscal</w:t>
      </w:r>
      <w:r w:rsidRPr="00486CEE">
        <w:rPr>
          <w:rFonts w:ascii="Times New Roman" w:eastAsia="Times New Roman" w:hAnsi="Times New Roman" w:cs="Times New Roman"/>
          <w:kern w:val="0"/>
          <w:sz w:val="20"/>
          <w:szCs w:val="20"/>
          <w:lang w:eastAsia="pt-BR"/>
        </w:rPr>
        <w:t>, especialmente em momento de recuperação econômica pós-pandemia e diante das dificuldades financeiras enfrentadas por boa parte da população.</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 xml:space="preserve">Além disso, a concessão de benefícios de anistia parcial sobre encargos moratórios encontra respaldo nos princípios da </w:t>
      </w:r>
      <w:r w:rsidRPr="00FB7A39">
        <w:rPr>
          <w:rFonts w:ascii="Times New Roman" w:eastAsia="Times New Roman" w:hAnsi="Times New Roman" w:cs="Times New Roman"/>
          <w:b/>
          <w:bCs/>
          <w:kern w:val="0"/>
          <w:sz w:val="20"/>
          <w:szCs w:val="20"/>
          <w:lang w:eastAsia="pt-BR"/>
        </w:rPr>
        <w:t>supremacia do interesse público e da administração fazendária proativa</w:t>
      </w:r>
      <w:r w:rsidRPr="00486CEE">
        <w:rPr>
          <w:rFonts w:ascii="Times New Roman" w:eastAsia="Times New Roman" w:hAnsi="Times New Roman" w:cs="Times New Roman"/>
          <w:kern w:val="0"/>
          <w:sz w:val="20"/>
          <w:szCs w:val="20"/>
          <w:lang w:eastAsia="pt-BR"/>
        </w:rPr>
        <w:t>, conforme previsto nos artigos 130 a 134 do Código Tributário Municipal, que tratam da competência da Administração Tributária para gerir, propor e operacionalizar programas de regularização de créditos de sua competência​</w:t>
      </w:r>
      <w:r w:rsidR="00FB7A39" w:rsidRPr="00FB7A39">
        <w:rPr>
          <w:rFonts w:ascii="Times New Roman" w:eastAsia="Times New Roman" w:hAnsi="Times New Roman" w:cs="Times New Roman"/>
          <w:kern w:val="0"/>
          <w:sz w:val="20"/>
          <w:szCs w:val="20"/>
          <w:lang w:eastAsia="pt-BR"/>
        </w:rPr>
        <w:t>.</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 xml:space="preserve">Destacamos ainda que os contribuintes poderão aderir ao programa no período de </w:t>
      </w:r>
      <w:r w:rsidRPr="00FB7A39">
        <w:rPr>
          <w:rFonts w:ascii="Times New Roman" w:eastAsia="Times New Roman" w:hAnsi="Times New Roman" w:cs="Times New Roman"/>
          <w:b/>
          <w:bCs/>
          <w:kern w:val="0"/>
          <w:sz w:val="20"/>
          <w:szCs w:val="20"/>
          <w:lang w:eastAsia="pt-BR"/>
        </w:rPr>
        <w:t>01 de maio a 01 de julho de 2025</w:t>
      </w:r>
      <w:r w:rsidRPr="00486CEE">
        <w:rPr>
          <w:rFonts w:ascii="Times New Roman" w:eastAsia="Times New Roman" w:hAnsi="Times New Roman" w:cs="Times New Roman"/>
          <w:kern w:val="0"/>
          <w:sz w:val="20"/>
          <w:szCs w:val="20"/>
          <w:lang w:eastAsia="pt-BR"/>
        </w:rPr>
        <w:t>, conforme estipulado no texto legal, respeitando o prazo hábil necessário para organização da Secretaria de Administração e Fazenda e para ampla divulgação dos termos da lei aos interessados.</w:t>
      </w:r>
    </w:p>
    <w:p w:rsidR="00486CEE" w:rsidRPr="00486CEE" w:rsidRDefault="00486CEE" w:rsidP="00FB7A39">
      <w:pPr>
        <w:spacing w:before="100" w:beforeAutospacing="1" w:after="100" w:afterAutospacing="1" w:line="240" w:lineRule="auto"/>
        <w:jc w:val="both"/>
        <w:rPr>
          <w:rFonts w:ascii="Times New Roman" w:eastAsia="Times New Roman" w:hAnsi="Times New Roman" w:cs="Times New Roman"/>
          <w:kern w:val="0"/>
          <w:sz w:val="20"/>
          <w:szCs w:val="20"/>
          <w:lang w:eastAsia="pt-BR"/>
        </w:rPr>
      </w:pPr>
      <w:r w:rsidRPr="00486CEE">
        <w:rPr>
          <w:rFonts w:ascii="Times New Roman" w:eastAsia="Times New Roman" w:hAnsi="Times New Roman" w:cs="Times New Roman"/>
          <w:kern w:val="0"/>
          <w:sz w:val="20"/>
          <w:szCs w:val="20"/>
          <w:lang w:eastAsia="pt-BR"/>
        </w:rPr>
        <w:t xml:space="preserve">Por fim, a medida possibilita o aumento da arrecadação sem o aumento de alíquotas, promovendo um equilíbrio entre a sustentabilidade fiscal do Município e a capacidade contributiva dos munícipes. O projeto, portanto, não representa renúncia de receita, mas sim </w:t>
      </w:r>
      <w:r w:rsidRPr="00FB7A39">
        <w:rPr>
          <w:rFonts w:ascii="Times New Roman" w:eastAsia="Times New Roman" w:hAnsi="Times New Roman" w:cs="Times New Roman"/>
          <w:b/>
          <w:bCs/>
          <w:kern w:val="0"/>
          <w:sz w:val="20"/>
          <w:szCs w:val="20"/>
          <w:lang w:eastAsia="pt-BR"/>
        </w:rPr>
        <w:t>uma estratégia eficaz de recuperação de créditos tributários</w:t>
      </w:r>
      <w:r w:rsidR="00E84EE9">
        <w:rPr>
          <w:rFonts w:ascii="Times New Roman" w:eastAsia="Times New Roman" w:hAnsi="Times New Roman" w:cs="Times New Roman"/>
          <w:kern w:val="0"/>
          <w:sz w:val="20"/>
          <w:szCs w:val="20"/>
          <w:lang w:eastAsia="pt-BR"/>
        </w:rPr>
        <w:t xml:space="preserve">, promovendo justiça fiscal </w:t>
      </w:r>
      <w:r w:rsidRPr="00486CEE">
        <w:rPr>
          <w:rFonts w:ascii="Times New Roman" w:eastAsia="Times New Roman" w:hAnsi="Times New Roman" w:cs="Times New Roman"/>
          <w:kern w:val="0"/>
          <w:sz w:val="20"/>
          <w:szCs w:val="20"/>
          <w:lang w:eastAsia="pt-BR"/>
        </w:rPr>
        <w:t>e regularidade fiscal.</w:t>
      </w:r>
    </w:p>
    <w:p w:rsidR="008D0958" w:rsidRPr="00FB7A39" w:rsidRDefault="00486CEE" w:rsidP="00FB7A39">
      <w:pPr>
        <w:spacing w:before="100" w:beforeAutospacing="1" w:after="100" w:afterAutospacing="1" w:line="240" w:lineRule="auto"/>
        <w:jc w:val="both"/>
        <w:rPr>
          <w:sz w:val="20"/>
          <w:szCs w:val="20"/>
        </w:rPr>
      </w:pPr>
      <w:r w:rsidRPr="00486CEE">
        <w:rPr>
          <w:rFonts w:ascii="Times New Roman" w:eastAsia="Times New Roman" w:hAnsi="Times New Roman" w:cs="Times New Roman"/>
          <w:kern w:val="0"/>
          <w:sz w:val="20"/>
          <w:szCs w:val="20"/>
          <w:lang w:eastAsia="pt-BR"/>
        </w:rPr>
        <w:t>Diante do exposto, contamos com a aprovação do presente Projeto de Lei, certos de que representa importante instrumento de política fiscal responsável e alinhada aos interesses da administração pública e da coletividade.</w:t>
      </w:r>
    </w:p>
    <w:p w:rsidR="00BF2DE1" w:rsidRPr="00FB7A39" w:rsidRDefault="00BF2DE1" w:rsidP="0078755B">
      <w:pPr>
        <w:spacing w:after="0" w:line="240" w:lineRule="auto"/>
        <w:jc w:val="both"/>
        <w:rPr>
          <w:rFonts w:ascii="Times New Roman" w:eastAsia="Times New Roman" w:hAnsi="Times New Roman" w:cs="Times New Roman"/>
          <w:b/>
          <w:bCs/>
          <w:kern w:val="0"/>
          <w:sz w:val="20"/>
          <w:szCs w:val="20"/>
          <w:lang w:eastAsia="pt-BR"/>
        </w:rPr>
      </w:pPr>
      <w:r w:rsidRPr="00FB7A39">
        <w:rPr>
          <w:rFonts w:ascii="Times New Roman" w:eastAsia="Times New Roman" w:hAnsi="Times New Roman" w:cs="Times New Roman"/>
          <w:b/>
          <w:bCs/>
          <w:kern w:val="0"/>
          <w:sz w:val="20"/>
          <w:szCs w:val="20"/>
          <w:lang w:eastAsia="pt-BR"/>
        </w:rPr>
        <w:t>Atenciosamente,</w:t>
      </w:r>
    </w:p>
    <w:p w:rsidR="008A2987" w:rsidRPr="00FB7A39" w:rsidRDefault="00BF2DE1" w:rsidP="004F6063">
      <w:pPr>
        <w:spacing w:after="0" w:line="240" w:lineRule="auto"/>
        <w:jc w:val="center"/>
        <w:rPr>
          <w:rFonts w:ascii="Times New Roman" w:hAnsi="Times New Roman" w:cs="Times New Roman"/>
          <w:b/>
          <w:sz w:val="20"/>
          <w:szCs w:val="20"/>
          <w:u w:val="single"/>
        </w:rPr>
      </w:pPr>
      <w:r w:rsidRPr="00FB7A39">
        <w:rPr>
          <w:rFonts w:ascii="Times New Roman" w:eastAsia="Times New Roman" w:hAnsi="Times New Roman" w:cs="Times New Roman"/>
          <w:b/>
          <w:bCs/>
          <w:kern w:val="0"/>
          <w:sz w:val="20"/>
          <w:szCs w:val="20"/>
          <w:lang w:eastAsia="pt-BR"/>
        </w:rPr>
        <w:t>Luiz Felipe Brenner Machado</w:t>
      </w:r>
      <w:r w:rsidRPr="00FB7A39">
        <w:rPr>
          <w:rFonts w:ascii="Times New Roman" w:eastAsia="Times New Roman" w:hAnsi="Times New Roman" w:cs="Times New Roman"/>
          <w:kern w:val="0"/>
          <w:sz w:val="20"/>
          <w:szCs w:val="20"/>
          <w:lang w:eastAsia="pt-BR"/>
        </w:rPr>
        <w:br/>
        <w:t>Prefeito Municipal</w:t>
      </w:r>
    </w:p>
    <w:sectPr w:rsidR="008A2987" w:rsidRPr="00FB7A39"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DF2" w:rsidRDefault="00935DF2" w:rsidP="00F21CE1">
      <w:pPr>
        <w:spacing w:after="0" w:line="240" w:lineRule="auto"/>
      </w:pPr>
      <w:r>
        <w:separator/>
      </w:r>
    </w:p>
  </w:endnote>
  <w:endnote w:type="continuationSeparator" w:id="1">
    <w:p w:rsidR="00935DF2" w:rsidRDefault="00935DF2"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8D04E5">
        <w:pPr>
          <w:pStyle w:val="Rodap"/>
          <w:jc w:val="right"/>
        </w:pPr>
        <w:r>
          <w:fldChar w:fldCharType="begin"/>
        </w:r>
        <w:r w:rsidR="00F21CE1">
          <w:instrText>PAGE   \* MERGEFORMAT</w:instrText>
        </w:r>
        <w:r>
          <w:fldChar w:fldCharType="separate"/>
        </w:r>
        <w:r w:rsidR="00F1198D">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DF2" w:rsidRDefault="00935DF2" w:rsidP="00F21CE1">
      <w:pPr>
        <w:spacing w:after="0" w:line="240" w:lineRule="auto"/>
      </w:pPr>
      <w:r>
        <w:separator/>
      </w:r>
    </w:p>
  </w:footnote>
  <w:footnote w:type="continuationSeparator" w:id="1">
    <w:p w:rsidR="00935DF2" w:rsidRDefault="00935DF2"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CE2D97"/>
    <w:multiLevelType w:val="hybridMultilevel"/>
    <w:tmpl w:val="55C862D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9D2BDC"/>
    <w:multiLevelType w:val="hybridMultilevel"/>
    <w:tmpl w:val="9DC89E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C554194"/>
    <w:multiLevelType w:val="multilevel"/>
    <w:tmpl w:val="A962B6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nsid w:val="55171FE8"/>
    <w:multiLevelType w:val="hybridMultilevel"/>
    <w:tmpl w:val="79DC648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AF93CD5"/>
    <w:multiLevelType w:val="multilevel"/>
    <w:tmpl w:val="D2F002E6"/>
    <w:lvl w:ilvl="0">
      <w:start w:val="1"/>
      <w:numFmt w:val="decimal"/>
      <w:lvlText w:val="%1"/>
      <w:lvlJc w:val="left"/>
      <w:pPr>
        <w:ind w:left="420" w:hanging="4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6EB1391"/>
    <w:multiLevelType w:val="multilevel"/>
    <w:tmpl w:val="0A2448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3"/>
  </w:num>
  <w:num w:numId="4">
    <w:abstractNumId w:val="8"/>
  </w:num>
  <w:num w:numId="5">
    <w:abstractNumId w:val="5"/>
  </w:num>
  <w:num w:numId="6">
    <w:abstractNumId w:val="7"/>
  </w:num>
  <w:num w:numId="7">
    <w:abstractNumId w:val="6"/>
  </w:num>
  <w:num w:numId="8">
    <w:abstractNumId w:val="4"/>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2770"/>
  </w:hdrShapeDefaults>
  <w:footnotePr>
    <w:footnote w:id="0"/>
    <w:footnote w:id="1"/>
  </w:footnotePr>
  <w:endnotePr>
    <w:endnote w:id="0"/>
    <w:endnote w:id="1"/>
  </w:endnotePr>
  <w:compat/>
  <w:rsids>
    <w:rsidRoot w:val="009E183A"/>
    <w:rsid w:val="00020C5C"/>
    <w:rsid w:val="00075EF3"/>
    <w:rsid w:val="000800BA"/>
    <w:rsid w:val="000B21EE"/>
    <w:rsid w:val="00152D69"/>
    <w:rsid w:val="001B5998"/>
    <w:rsid w:val="002408AC"/>
    <w:rsid w:val="00301E24"/>
    <w:rsid w:val="00392029"/>
    <w:rsid w:val="003B40C0"/>
    <w:rsid w:val="003E4FA3"/>
    <w:rsid w:val="004438D1"/>
    <w:rsid w:val="00486CEE"/>
    <w:rsid w:val="004A154B"/>
    <w:rsid w:val="004F0BAF"/>
    <w:rsid w:val="004F6063"/>
    <w:rsid w:val="0052053E"/>
    <w:rsid w:val="005246DE"/>
    <w:rsid w:val="005B0981"/>
    <w:rsid w:val="00617FF3"/>
    <w:rsid w:val="00697CAE"/>
    <w:rsid w:val="006E6980"/>
    <w:rsid w:val="00712C55"/>
    <w:rsid w:val="00745817"/>
    <w:rsid w:val="00746687"/>
    <w:rsid w:val="0078755B"/>
    <w:rsid w:val="007C3CDC"/>
    <w:rsid w:val="00816BD9"/>
    <w:rsid w:val="00816DBA"/>
    <w:rsid w:val="00850BC8"/>
    <w:rsid w:val="00853EBF"/>
    <w:rsid w:val="008A2987"/>
    <w:rsid w:val="008D04E5"/>
    <w:rsid w:val="008D0958"/>
    <w:rsid w:val="008F47CA"/>
    <w:rsid w:val="00935DF2"/>
    <w:rsid w:val="00987B05"/>
    <w:rsid w:val="009E183A"/>
    <w:rsid w:val="00A03817"/>
    <w:rsid w:val="00A616F8"/>
    <w:rsid w:val="00A769F0"/>
    <w:rsid w:val="00AC5634"/>
    <w:rsid w:val="00B36AAC"/>
    <w:rsid w:val="00B80AB2"/>
    <w:rsid w:val="00BB384B"/>
    <w:rsid w:val="00BF2DE1"/>
    <w:rsid w:val="00C56B16"/>
    <w:rsid w:val="00C71DC9"/>
    <w:rsid w:val="00C75673"/>
    <w:rsid w:val="00CE00E2"/>
    <w:rsid w:val="00CF1311"/>
    <w:rsid w:val="00D25FD1"/>
    <w:rsid w:val="00D26116"/>
    <w:rsid w:val="00D57F80"/>
    <w:rsid w:val="00DA136D"/>
    <w:rsid w:val="00E346E1"/>
    <w:rsid w:val="00E84EE9"/>
    <w:rsid w:val="00F000CB"/>
    <w:rsid w:val="00F1198D"/>
    <w:rsid w:val="00F21CE1"/>
    <w:rsid w:val="00F329A9"/>
    <w:rsid w:val="00F36CC5"/>
    <w:rsid w:val="00FB4AE3"/>
    <w:rsid w:val="00FB7A39"/>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paragraph" w:styleId="Textodebalo">
    <w:name w:val="Balloon Text"/>
    <w:basedOn w:val="Normal"/>
    <w:link w:val="TextodebaloChar"/>
    <w:uiPriority w:val="99"/>
    <w:semiHidden/>
    <w:unhideWhenUsed/>
    <w:rsid w:val="008A298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A2987"/>
    <w:rPr>
      <w:rFonts w:ascii="Tahoma" w:hAnsi="Tahoma" w:cs="Tahoma"/>
      <w:sz w:val="16"/>
      <w:szCs w:val="16"/>
    </w:rPr>
  </w:style>
  <w:style w:type="character" w:customStyle="1" w:styleId="ms-1">
    <w:name w:val="ms-1"/>
    <w:basedOn w:val="Fontepargpadro"/>
    <w:rsid w:val="00486CEE"/>
  </w:style>
</w:styles>
</file>

<file path=word/webSettings.xml><?xml version="1.0" encoding="utf-8"?>
<w:webSettings xmlns:r="http://schemas.openxmlformats.org/officeDocument/2006/relationships" xmlns:w="http://schemas.openxmlformats.org/wordprocessingml/2006/main">
  <w:divs>
    <w:div w:id="589835">
      <w:bodyDiv w:val="1"/>
      <w:marLeft w:val="0"/>
      <w:marRight w:val="0"/>
      <w:marTop w:val="0"/>
      <w:marBottom w:val="0"/>
      <w:divBdr>
        <w:top w:val="none" w:sz="0" w:space="0" w:color="auto"/>
        <w:left w:val="none" w:sz="0" w:space="0" w:color="auto"/>
        <w:bottom w:val="none" w:sz="0" w:space="0" w:color="auto"/>
        <w:right w:val="none" w:sz="0" w:space="0" w:color="auto"/>
      </w:divBdr>
    </w:div>
    <w:div w:id="37516683">
      <w:bodyDiv w:val="1"/>
      <w:marLeft w:val="0"/>
      <w:marRight w:val="0"/>
      <w:marTop w:val="0"/>
      <w:marBottom w:val="0"/>
      <w:divBdr>
        <w:top w:val="none" w:sz="0" w:space="0" w:color="auto"/>
        <w:left w:val="none" w:sz="0" w:space="0" w:color="auto"/>
        <w:bottom w:val="none" w:sz="0" w:space="0" w:color="auto"/>
        <w:right w:val="none" w:sz="0" w:space="0" w:color="auto"/>
      </w:divBdr>
    </w:div>
    <w:div w:id="67853394">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5705972">
      <w:bodyDiv w:val="1"/>
      <w:marLeft w:val="0"/>
      <w:marRight w:val="0"/>
      <w:marTop w:val="0"/>
      <w:marBottom w:val="0"/>
      <w:divBdr>
        <w:top w:val="none" w:sz="0" w:space="0" w:color="auto"/>
        <w:left w:val="none" w:sz="0" w:space="0" w:color="auto"/>
        <w:bottom w:val="none" w:sz="0" w:space="0" w:color="auto"/>
        <w:right w:val="none" w:sz="0" w:space="0" w:color="auto"/>
      </w:divBdr>
    </w:div>
    <w:div w:id="178937752">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69976195">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30921248">
      <w:bodyDiv w:val="1"/>
      <w:marLeft w:val="0"/>
      <w:marRight w:val="0"/>
      <w:marTop w:val="0"/>
      <w:marBottom w:val="0"/>
      <w:divBdr>
        <w:top w:val="none" w:sz="0" w:space="0" w:color="auto"/>
        <w:left w:val="none" w:sz="0" w:space="0" w:color="auto"/>
        <w:bottom w:val="none" w:sz="0" w:space="0" w:color="auto"/>
        <w:right w:val="none" w:sz="0" w:space="0" w:color="auto"/>
      </w:divBdr>
    </w:div>
    <w:div w:id="588151969">
      <w:bodyDiv w:val="1"/>
      <w:marLeft w:val="0"/>
      <w:marRight w:val="0"/>
      <w:marTop w:val="0"/>
      <w:marBottom w:val="0"/>
      <w:divBdr>
        <w:top w:val="none" w:sz="0" w:space="0" w:color="auto"/>
        <w:left w:val="none" w:sz="0" w:space="0" w:color="auto"/>
        <w:bottom w:val="none" w:sz="0" w:space="0" w:color="auto"/>
        <w:right w:val="none" w:sz="0" w:space="0" w:color="auto"/>
      </w:divBdr>
    </w:div>
    <w:div w:id="772092146">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03949838">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1112</Words>
  <Characters>6009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2025-03-28T15:11:00Z</cp:lastPrinted>
  <dcterms:created xsi:type="dcterms:W3CDTF">2025-04-14T11:48:00Z</dcterms:created>
  <dcterms:modified xsi:type="dcterms:W3CDTF">2025-04-14T11:48:00Z</dcterms:modified>
</cp:coreProperties>
</file>